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1B517">
      <w:pPr>
        <w:ind w:left="0" w:leftChars="0" w:firstLine="0" w:firstLineChars="0"/>
        <w:rPr>
          <w:rFonts w:ascii="Times New Roman" w:hAnsi="Times New Roman" w:eastAsia="宋体" w:cs="Times New Roman"/>
          <w:snapToGrid w:val="0"/>
          <w:color w:val="auto"/>
          <w:highlight w:val="none"/>
        </w:rPr>
      </w:pPr>
      <w:r>
        <w:drawing>
          <wp:inline distT="0" distB="0" distL="114300" distR="114300">
            <wp:extent cx="5153025" cy="71247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153025" cy="7124700"/>
                    </a:xfrm>
                    <a:prstGeom prst="rect">
                      <a:avLst/>
                    </a:prstGeom>
                    <a:noFill/>
                    <a:ln>
                      <a:noFill/>
                    </a:ln>
                  </pic:spPr>
                </pic:pic>
              </a:graphicData>
            </a:graphic>
          </wp:inline>
        </w:drawing>
      </w:r>
      <w:r>
        <w:rPr>
          <w:rFonts w:ascii="Times New Roman" w:hAnsi="Times New Roman" w:eastAsia="宋体" w:cs="Times New Roman"/>
          <w:snapToGrid w:val="0"/>
          <w:color w:val="auto"/>
          <w:highlight w:val="none"/>
        </w:rPr>
        <w:br w:type="page"/>
      </w:r>
    </w:p>
    <w:sdt>
      <w:sdtPr>
        <w:rPr>
          <w:rFonts w:ascii="宋体" w:hAnsi="宋体" w:eastAsia="宋体" w:cs="Times New Roman"/>
          <w:b/>
          <w:bCs/>
          <w:sz w:val="36"/>
          <w:szCs w:val="36"/>
          <w:lang w:val="en-US" w:eastAsia="zh-CN" w:bidi="ar-SA"/>
        </w:rPr>
        <w:id w:val="147472024"/>
        <w15:color w:val="DBDBDB"/>
        <w:docPartObj>
          <w:docPartGallery w:val="Table of Contents"/>
          <w:docPartUnique/>
        </w:docPartObj>
      </w:sdtPr>
      <w:sdtEndPr>
        <w:rPr>
          <w:rFonts w:hint="eastAsia" w:ascii="宋体" w:hAnsi="宋体" w:eastAsia="宋体" w:cs="宋体"/>
          <w:b/>
          <w:bCs/>
          <w:sz w:val="28"/>
          <w:szCs w:val="28"/>
          <w:lang w:val="en-US" w:eastAsia="zh-CN" w:bidi="ar-SA"/>
        </w:rPr>
      </w:sdtEndPr>
      <w:sdtContent>
        <w:p w14:paraId="4E5E8111">
          <w:pPr>
            <w:spacing w:before="0" w:beforeLines="0" w:after="0" w:afterLines="0" w:line="240" w:lineRule="auto"/>
            <w:ind w:left="0" w:leftChars="0" w:right="0" w:rightChars="0" w:firstLine="0" w:firstLineChars="0"/>
            <w:jc w:val="center"/>
            <w:rPr>
              <w:rFonts w:ascii="宋体" w:hAnsi="宋体" w:eastAsia="宋体"/>
              <w:b/>
              <w:bCs/>
              <w:sz w:val="36"/>
              <w:szCs w:val="36"/>
              <w:highlight w:val="none"/>
            </w:rPr>
          </w:pPr>
          <w:r>
            <w:rPr>
              <w:rFonts w:ascii="宋体" w:hAnsi="宋体" w:eastAsia="宋体"/>
              <w:b/>
              <w:bCs/>
              <w:sz w:val="36"/>
              <w:szCs w:val="36"/>
              <w:highlight w:val="none"/>
            </w:rPr>
            <w:t>目录</w:t>
          </w:r>
        </w:p>
        <w:p w14:paraId="6D3BC5C9">
          <w:pPr>
            <w:spacing w:before="0" w:beforeLines="0" w:after="0" w:afterLines="0" w:line="240" w:lineRule="auto"/>
            <w:ind w:left="0" w:leftChars="0" w:right="0" w:rightChars="0" w:firstLine="0" w:firstLineChars="0"/>
            <w:jc w:val="center"/>
            <w:rPr>
              <w:rFonts w:ascii="宋体" w:hAnsi="宋体" w:eastAsia="宋体"/>
              <w:b/>
              <w:bCs/>
              <w:sz w:val="36"/>
              <w:szCs w:val="36"/>
              <w:highlight w:val="none"/>
            </w:rPr>
          </w:pPr>
        </w:p>
        <w:p w14:paraId="688FFE18">
          <w:pPr>
            <w:pStyle w:val="20"/>
            <w:tabs>
              <w:tab w:val="right" w:leader="dot" w:pos="8306"/>
            </w:tabs>
          </w:pPr>
          <w:r>
            <w:rPr>
              <w:rFonts w:hint="eastAsia" w:ascii="宋体" w:hAnsi="宋体" w:eastAsia="宋体" w:cs="宋体"/>
              <w:sz w:val="28"/>
              <w:szCs w:val="28"/>
              <w:highlight w:val="none"/>
              <w:lang w:val="en-US" w:eastAsia="zh-CN"/>
            </w:rPr>
            <w:fldChar w:fldCharType="begin"/>
          </w:r>
          <w:r>
            <w:rPr>
              <w:rFonts w:hint="eastAsia" w:ascii="宋体" w:hAnsi="宋体" w:eastAsia="宋体" w:cs="宋体"/>
              <w:sz w:val="28"/>
              <w:szCs w:val="28"/>
              <w:highlight w:val="none"/>
              <w:lang w:val="en-US" w:eastAsia="zh-CN"/>
            </w:rPr>
            <w:instrText xml:space="preserve">TOC \o "1-3" \h \u </w:instrText>
          </w:r>
          <w:r>
            <w:rPr>
              <w:rFonts w:hint="eastAsia" w:ascii="宋体" w:hAnsi="宋体" w:eastAsia="宋体" w:cs="宋体"/>
              <w:sz w:val="28"/>
              <w:szCs w:val="28"/>
              <w:highlight w:val="none"/>
              <w:lang w:val="en-US" w:eastAsia="zh-CN"/>
            </w:rPr>
            <w:fldChar w:fldCharType="separate"/>
          </w: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_Toc24414 </w:instrText>
          </w:r>
          <w:r>
            <w:rPr>
              <w:rFonts w:hint="eastAsia" w:ascii="宋体" w:hAnsi="宋体" w:eastAsia="宋体" w:cs="宋体"/>
              <w:szCs w:val="28"/>
              <w:highlight w:val="none"/>
              <w:lang w:val="en-US" w:eastAsia="zh-CN"/>
            </w:rPr>
            <w:fldChar w:fldCharType="separate"/>
          </w:r>
          <w:r>
            <w:rPr>
              <w:rFonts w:hint="default"/>
              <w:lang w:val="en-US" w:eastAsia="zh-CN"/>
            </w:rPr>
            <w:t xml:space="preserve">1. </w:t>
          </w:r>
          <w:r>
            <w:rPr>
              <w:rFonts w:hint="eastAsia"/>
              <w:lang w:val="en-US" w:eastAsia="zh-CN"/>
            </w:rPr>
            <w:t>概述</w:t>
          </w:r>
          <w:r>
            <w:tab/>
          </w:r>
          <w:r>
            <w:fldChar w:fldCharType="begin"/>
          </w:r>
          <w:r>
            <w:instrText xml:space="preserve"> PAGEREF _Toc24414 \h </w:instrText>
          </w:r>
          <w:r>
            <w:fldChar w:fldCharType="separate"/>
          </w:r>
          <w:r>
            <w:t>1</w:t>
          </w:r>
          <w:r>
            <w:fldChar w:fldCharType="end"/>
          </w:r>
          <w:r>
            <w:rPr>
              <w:rFonts w:hint="eastAsia" w:ascii="宋体" w:hAnsi="宋体" w:eastAsia="宋体" w:cs="宋体"/>
              <w:szCs w:val="28"/>
              <w:highlight w:val="none"/>
              <w:lang w:val="en-US" w:eastAsia="zh-CN"/>
            </w:rPr>
            <w:fldChar w:fldCharType="end"/>
          </w:r>
        </w:p>
        <w:p w14:paraId="02BED45A">
          <w:pPr>
            <w:pStyle w:val="20"/>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_Toc5154 </w:instrText>
          </w:r>
          <w:r>
            <w:rPr>
              <w:rFonts w:hint="eastAsia" w:ascii="宋体" w:hAnsi="宋体" w:eastAsia="宋体" w:cs="宋体"/>
              <w:szCs w:val="28"/>
              <w:highlight w:val="none"/>
              <w:lang w:val="en-US" w:eastAsia="zh-CN"/>
            </w:rPr>
            <w:fldChar w:fldCharType="separate"/>
          </w:r>
          <w:r>
            <w:rPr>
              <w:rFonts w:hint="default"/>
              <w:lang w:val="en-US" w:eastAsia="zh-CN"/>
            </w:rPr>
            <w:t xml:space="preserve">2. </w:t>
          </w:r>
          <w:r>
            <w:rPr>
              <w:rFonts w:hint="eastAsia"/>
              <w:lang w:val="en-US" w:eastAsia="zh-CN"/>
            </w:rPr>
            <w:t>首次环境影响评价信息公开情况</w:t>
          </w:r>
          <w:r>
            <w:tab/>
          </w:r>
          <w:r>
            <w:fldChar w:fldCharType="begin"/>
          </w:r>
          <w:r>
            <w:instrText xml:space="preserve"> PAGEREF _Toc5154 \h </w:instrText>
          </w:r>
          <w:r>
            <w:fldChar w:fldCharType="separate"/>
          </w:r>
          <w:r>
            <w:t>1</w:t>
          </w:r>
          <w:r>
            <w:fldChar w:fldCharType="end"/>
          </w:r>
          <w:r>
            <w:rPr>
              <w:rFonts w:hint="eastAsia" w:ascii="宋体" w:hAnsi="宋体" w:eastAsia="宋体" w:cs="宋体"/>
              <w:szCs w:val="28"/>
              <w:highlight w:val="none"/>
              <w:lang w:val="en-US" w:eastAsia="zh-CN"/>
            </w:rPr>
            <w:fldChar w:fldCharType="end"/>
          </w:r>
        </w:p>
        <w:p w14:paraId="21159C96">
          <w:pPr>
            <w:pStyle w:val="21"/>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_Toc13229 </w:instrText>
          </w:r>
          <w:r>
            <w:rPr>
              <w:rFonts w:hint="eastAsia" w:ascii="宋体" w:hAnsi="宋体" w:eastAsia="宋体" w:cs="宋体"/>
              <w:szCs w:val="28"/>
              <w:highlight w:val="none"/>
              <w:lang w:val="en-US" w:eastAsia="zh-CN"/>
            </w:rPr>
            <w:fldChar w:fldCharType="separate"/>
          </w:r>
          <w:r>
            <w:rPr>
              <w:rFonts w:hint="default"/>
              <w:lang w:val="en-US" w:eastAsia="zh-CN"/>
            </w:rPr>
            <w:t xml:space="preserve">2.1. </w:t>
          </w:r>
          <w:r>
            <w:rPr>
              <w:rFonts w:hint="eastAsia"/>
              <w:lang w:val="en-US" w:eastAsia="zh-CN"/>
            </w:rPr>
            <w:t>公开内容及日期</w:t>
          </w:r>
          <w:r>
            <w:tab/>
          </w:r>
          <w:r>
            <w:fldChar w:fldCharType="begin"/>
          </w:r>
          <w:r>
            <w:instrText xml:space="preserve"> PAGEREF _Toc13229 \h </w:instrText>
          </w:r>
          <w:r>
            <w:fldChar w:fldCharType="separate"/>
          </w:r>
          <w:r>
            <w:t>1</w:t>
          </w:r>
          <w:r>
            <w:fldChar w:fldCharType="end"/>
          </w:r>
          <w:r>
            <w:rPr>
              <w:rFonts w:hint="eastAsia" w:ascii="宋体" w:hAnsi="宋体" w:eastAsia="宋体" w:cs="宋体"/>
              <w:szCs w:val="28"/>
              <w:highlight w:val="none"/>
              <w:lang w:val="en-US" w:eastAsia="zh-CN"/>
            </w:rPr>
            <w:fldChar w:fldCharType="end"/>
          </w:r>
        </w:p>
        <w:p w14:paraId="13AA341E">
          <w:pPr>
            <w:pStyle w:val="21"/>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_Toc26289 </w:instrText>
          </w:r>
          <w:r>
            <w:rPr>
              <w:rFonts w:hint="eastAsia" w:ascii="宋体" w:hAnsi="宋体" w:eastAsia="宋体" w:cs="宋体"/>
              <w:szCs w:val="28"/>
              <w:highlight w:val="none"/>
              <w:lang w:val="en-US" w:eastAsia="zh-CN"/>
            </w:rPr>
            <w:fldChar w:fldCharType="separate"/>
          </w:r>
          <w:r>
            <w:rPr>
              <w:rFonts w:hint="default"/>
              <w:lang w:val="en-US" w:eastAsia="zh-CN"/>
            </w:rPr>
            <w:t xml:space="preserve">2.2. </w:t>
          </w:r>
          <w:r>
            <w:rPr>
              <w:rFonts w:hint="eastAsia"/>
              <w:lang w:val="en-US" w:eastAsia="zh-CN"/>
            </w:rPr>
            <w:t>公开方式</w:t>
          </w:r>
          <w:r>
            <w:tab/>
          </w:r>
          <w:r>
            <w:fldChar w:fldCharType="begin"/>
          </w:r>
          <w:r>
            <w:instrText xml:space="preserve"> PAGEREF _Toc26289 \h </w:instrText>
          </w:r>
          <w:r>
            <w:fldChar w:fldCharType="separate"/>
          </w:r>
          <w:r>
            <w:t>2</w:t>
          </w:r>
          <w:r>
            <w:fldChar w:fldCharType="end"/>
          </w:r>
          <w:r>
            <w:rPr>
              <w:rFonts w:hint="eastAsia" w:ascii="宋体" w:hAnsi="宋体" w:eastAsia="宋体" w:cs="宋体"/>
              <w:szCs w:val="28"/>
              <w:highlight w:val="none"/>
              <w:lang w:val="en-US" w:eastAsia="zh-CN"/>
            </w:rPr>
            <w:fldChar w:fldCharType="end"/>
          </w:r>
        </w:p>
        <w:p w14:paraId="3154ECD1">
          <w:pPr>
            <w:pStyle w:val="21"/>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_Toc30503 </w:instrText>
          </w:r>
          <w:r>
            <w:rPr>
              <w:rFonts w:hint="eastAsia" w:ascii="宋体" w:hAnsi="宋体" w:eastAsia="宋体" w:cs="宋体"/>
              <w:szCs w:val="28"/>
              <w:highlight w:val="none"/>
              <w:lang w:val="en-US" w:eastAsia="zh-CN"/>
            </w:rPr>
            <w:fldChar w:fldCharType="separate"/>
          </w:r>
          <w:r>
            <w:rPr>
              <w:rFonts w:hint="default"/>
              <w:lang w:val="en-US" w:eastAsia="zh-CN"/>
            </w:rPr>
            <w:t xml:space="preserve">2.3. </w:t>
          </w:r>
          <w:r>
            <w:rPr>
              <w:rFonts w:hint="eastAsia"/>
              <w:lang w:val="en-US" w:eastAsia="zh-CN"/>
            </w:rPr>
            <w:t>公众意见情况</w:t>
          </w:r>
          <w:r>
            <w:tab/>
          </w:r>
          <w:r>
            <w:fldChar w:fldCharType="begin"/>
          </w:r>
          <w:r>
            <w:instrText xml:space="preserve"> PAGEREF _Toc30503 \h </w:instrText>
          </w:r>
          <w:r>
            <w:fldChar w:fldCharType="separate"/>
          </w:r>
          <w:r>
            <w:t>2</w:t>
          </w:r>
          <w:r>
            <w:fldChar w:fldCharType="end"/>
          </w:r>
          <w:r>
            <w:rPr>
              <w:rFonts w:hint="eastAsia" w:ascii="宋体" w:hAnsi="宋体" w:eastAsia="宋体" w:cs="宋体"/>
              <w:szCs w:val="28"/>
              <w:highlight w:val="none"/>
              <w:lang w:val="en-US" w:eastAsia="zh-CN"/>
            </w:rPr>
            <w:fldChar w:fldCharType="end"/>
          </w:r>
        </w:p>
        <w:p w14:paraId="2812A634">
          <w:pPr>
            <w:pStyle w:val="20"/>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_Toc28144 </w:instrText>
          </w:r>
          <w:r>
            <w:rPr>
              <w:rFonts w:hint="eastAsia" w:ascii="宋体" w:hAnsi="宋体" w:eastAsia="宋体" w:cs="宋体"/>
              <w:szCs w:val="28"/>
              <w:highlight w:val="none"/>
              <w:lang w:val="en-US" w:eastAsia="zh-CN"/>
            </w:rPr>
            <w:fldChar w:fldCharType="separate"/>
          </w:r>
          <w:r>
            <w:rPr>
              <w:rFonts w:hint="default"/>
              <w:lang w:val="en-US" w:eastAsia="zh-CN"/>
            </w:rPr>
            <w:t xml:space="preserve">3. </w:t>
          </w:r>
          <w:r>
            <w:rPr>
              <w:rFonts w:hint="eastAsia"/>
              <w:lang w:val="en-US" w:eastAsia="zh-CN"/>
            </w:rPr>
            <w:t>征求意见稿公示情况</w:t>
          </w:r>
          <w:r>
            <w:tab/>
          </w:r>
          <w:r>
            <w:fldChar w:fldCharType="begin"/>
          </w:r>
          <w:r>
            <w:instrText xml:space="preserve"> PAGEREF _Toc28144 \h </w:instrText>
          </w:r>
          <w:r>
            <w:fldChar w:fldCharType="separate"/>
          </w:r>
          <w:r>
            <w:t>2</w:t>
          </w:r>
          <w:r>
            <w:fldChar w:fldCharType="end"/>
          </w:r>
          <w:r>
            <w:rPr>
              <w:rFonts w:hint="eastAsia" w:ascii="宋体" w:hAnsi="宋体" w:eastAsia="宋体" w:cs="宋体"/>
              <w:szCs w:val="28"/>
              <w:highlight w:val="none"/>
              <w:lang w:val="en-US" w:eastAsia="zh-CN"/>
            </w:rPr>
            <w:fldChar w:fldCharType="end"/>
          </w:r>
        </w:p>
        <w:p w14:paraId="1AEDAFB2">
          <w:pPr>
            <w:pStyle w:val="21"/>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_Toc25346 </w:instrText>
          </w:r>
          <w:r>
            <w:rPr>
              <w:rFonts w:hint="eastAsia" w:ascii="宋体" w:hAnsi="宋体" w:eastAsia="宋体" w:cs="宋体"/>
              <w:szCs w:val="28"/>
              <w:highlight w:val="none"/>
              <w:lang w:val="en-US" w:eastAsia="zh-CN"/>
            </w:rPr>
            <w:fldChar w:fldCharType="separate"/>
          </w:r>
          <w:r>
            <w:rPr>
              <w:rFonts w:hint="default"/>
              <w:lang w:val="en-US" w:eastAsia="zh-CN"/>
            </w:rPr>
            <w:t xml:space="preserve">3.1. </w:t>
          </w:r>
          <w:r>
            <w:rPr>
              <w:rFonts w:hint="eastAsia"/>
              <w:lang w:val="en-US" w:eastAsia="zh-CN"/>
            </w:rPr>
            <w:t>公示内容及时限</w:t>
          </w:r>
          <w:r>
            <w:tab/>
          </w:r>
          <w:r>
            <w:fldChar w:fldCharType="begin"/>
          </w:r>
          <w:r>
            <w:instrText xml:space="preserve"> PAGEREF _Toc25346 \h </w:instrText>
          </w:r>
          <w:r>
            <w:fldChar w:fldCharType="separate"/>
          </w:r>
          <w:r>
            <w:t>2</w:t>
          </w:r>
          <w:r>
            <w:fldChar w:fldCharType="end"/>
          </w:r>
          <w:r>
            <w:rPr>
              <w:rFonts w:hint="eastAsia" w:ascii="宋体" w:hAnsi="宋体" w:eastAsia="宋体" w:cs="宋体"/>
              <w:szCs w:val="28"/>
              <w:highlight w:val="none"/>
              <w:lang w:val="en-US" w:eastAsia="zh-CN"/>
            </w:rPr>
            <w:fldChar w:fldCharType="end"/>
          </w:r>
        </w:p>
        <w:p w14:paraId="1DF8C905">
          <w:pPr>
            <w:pStyle w:val="21"/>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_Toc16822 </w:instrText>
          </w:r>
          <w:r>
            <w:rPr>
              <w:rFonts w:hint="eastAsia" w:ascii="宋体" w:hAnsi="宋体" w:eastAsia="宋体" w:cs="宋体"/>
              <w:szCs w:val="28"/>
              <w:highlight w:val="none"/>
              <w:lang w:val="en-US" w:eastAsia="zh-CN"/>
            </w:rPr>
            <w:fldChar w:fldCharType="separate"/>
          </w:r>
          <w:r>
            <w:rPr>
              <w:rFonts w:hint="default"/>
              <w:lang w:val="en-US" w:eastAsia="zh-CN"/>
            </w:rPr>
            <w:t xml:space="preserve">3.2. </w:t>
          </w:r>
          <w:r>
            <w:rPr>
              <w:rFonts w:hint="eastAsia"/>
              <w:lang w:val="en-US" w:eastAsia="zh-CN"/>
            </w:rPr>
            <w:t>公开方式</w:t>
          </w:r>
          <w:r>
            <w:tab/>
          </w:r>
          <w:r>
            <w:fldChar w:fldCharType="begin"/>
          </w:r>
          <w:r>
            <w:instrText xml:space="preserve"> PAGEREF _Toc16822 \h </w:instrText>
          </w:r>
          <w:r>
            <w:fldChar w:fldCharType="separate"/>
          </w:r>
          <w:r>
            <w:t>3</w:t>
          </w:r>
          <w:r>
            <w:fldChar w:fldCharType="end"/>
          </w:r>
          <w:r>
            <w:rPr>
              <w:rFonts w:hint="eastAsia" w:ascii="宋体" w:hAnsi="宋体" w:eastAsia="宋体" w:cs="宋体"/>
              <w:szCs w:val="28"/>
              <w:highlight w:val="none"/>
              <w:lang w:val="en-US" w:eastAsia="zh-CN"/>
            </w:rPr>
            <w:fldChar w:fldCharType="end"/>
          </w:r>
        </w:p>
        <w:p w14:paraId="0F6E0042">
          <w:pPr>
            <w:pStyle w:val="17"/>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_Toc19789 </w:instrText>
          </w:r>
          <w:r>
            <w:rPr>
              <w:rFonts w:hint="eastAsia" w:ascii="宋体" w:hAnsi="宋体" w:eastAsia="宋体" w:cs="宋体"/>
              <w:szCs w:val="28"/>
              <w:highlight w:val="none"/>
              <w:lang w:val="en-US" w:eastAsia="zh-CN"/>
            </w:rPr>
            <w:fldChar w:fldCharType="separate"/>
          </w:r>
          <w:r>
            <w:rPr>
              <w:rFonts w:hint="default"/>
              <w:lang w:val="en-US" w:eastAsia="zh-CN"/>
            </w:rPr>
            <w:t xml:space="preserve">3.2.1. </w:t>
          </w:r>
          <w:r>
            <w:rPr>
              <w:rFonts w:hint="eastAsia"/>
              <w:lang w:val="en-US" w:eastAsia="zh-CN"/>
            </w:rPr>
            <w:t>网络</w:t>
          </w:r>
          <w:r>
            <w:tab/>
          </w:r>
          <w:r>
            <w:fldChar w:fldCharType="begin"/>
          </w:r>
          <w:r>
            <w:instrText xml:space="preserve"> PAGEREF _Toc19789 \h </w:instrText>
          </w:r>
          <w:r>
            <w:fldChar w:fldCharType="separate"/>
          </w:r>
          <w:r>
            <w:t>3</w:t>
          </w:r>
          <w:r>
            <w:fldChar w:fldCharType="end"/>
          </w:r>
          <w:r>
            <w:rPr>
              <w:rFonts w:hint="eastAsia" w:ascii="宋体" w:hAnsi="宋体" w:eastAsia="宋体" w:cs="宋体"/>
              <w:szCs w:val="28"/>
              <w:highlight w:val="none"/>
              <w:lang w:val="en-US" w:eastAsia="zh-CN"/>
            </w:rPr>
            <w:fldChar w:fldCharType="end"/>
          </w:r>
        </w:p>
        <w:p w14:paraId="65C21922">
          <w:pPr>
            <w:pStyle w:val="17"/>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_Toc20255 </w:instrText>
          </w:r>
          <w:r>
            <w:rPr>
              <w:rFonts w:hint="eastAsia" w:ascii="宋体" w:hAnsi="宋体" w:eastAsia="宋体" w:cs="宋体"/>
              <w:szCs w:val="28"/>
              <w:highlight w:val="none"/>
              <w:lang w:val="en-US" w:eastAsia="zh-CN"/>
            </w:rPr>
            <w:fldChar w:fldCharType="separate"/>
          </w:r>
          <w:r>
            <w:rPr>
              <w:rFonts w:hint="default"/>
              <w:lang w:val="en-US" w:eastAsia="zh-CN"/>
            </w:rPr>
            <w:t xml:space="preserve">3.2.2. </w:t>
          </w:r>
          <w:r>
            <w:rPr>
              <w:rFonts w:hint="eastAsia"/>
              <w:lang w:val="en-US" w:eastAsia="zh-CN"/>
            </w:rPr>
            <w:t>报纸</w:t>
          </w:r>
          <w:r>
            <w:tab/>
          </w:r>
          <w:r>
            <w:fldChar w:fldCharType="begin"/>
          </w:r>
          <w:r>
            <w:instrText xml:space="preserve"> PAGEREF _Toc20255 \h </w:instrText>
          </w:r>
          <w:r>
            <w:fldChar w:fldCharType="separate"/>
          </w:r>
          <w:r>
            <w:t>3</w:t>
          </w:r>
          <w:r>
            <w:fldChar w:fldCharType="end"/>
          </w:r>
          <w:r>
            <w:rPr>
              <w:rFonts w:hint="eastAsia" w:ascii="宋体" w:hAnsi="宋体" w:eastAsia="宋体" w:cs="宋体"/>
              <w:szCs w:val="28"/>
              <w:highlight w:val="none"/>
              <w:lang w:val="en-US" w:eastAsia="zh-CN"/>
            </w:rPr>
            <w:fldChar w:fldCharType="end"/>
          </w:r>
        </w:p>
        <w:p w14:paraId="67EB99C0">
          <w:pPr>
            <w:pStyle w:val="21"/>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_Toc18646 </w:instrText>
          </w:r>
          <w:r>
            <w:rPr>
              <w:rFonts w:hint="eastAsia" w:ascii="宋体" w:hAnsi="宋体" w:eastAsia="宋体" w:cs="宋体"/>
              <w:szCs w:val="28"/>
              <w:highlight w:val="none"/>
              <w:lang w:val="en-US" w:eastAsia="zh-CN"/>
            </w:rPr>
            <w:fldChar w:fldCharType="separate"/>
          </w:r>
          <w:r>
            <w:rPr>
              <w:rFonts w:hint="default"/>
              <w:lang w:val="en-US" w:eastAsia="zh-CN"/>
            </w:rPr>
            <w:t xml:space="preserve">3.3. </w:t>
          </w:r>
          <w:r>
            <w:rPr>
              <w:rFonts w:hint="eastAsia"/>
              <w:lang w:val="en-US" w:eastAsia="zh-CN"/>
            </w:rPr>
            <w:t>查阅情况</w:t>
          </w:r>
          <w:r>
            <w:tab/>
          </w:r>
          <w:r>
            <w:fldChar w:fldCharType="begin"/>
          </w:r>
          <w:r>
            <w:instrText xml:space="preserve"> PAGEREF _Toc18646 \h </w:instrText>
          </w:r>
          <w:r>
            <w:fldChar w:fldCharType="separate"/>
          </w:r>
          <w:r>
            <w:t>6</w:t>
          </w:r>
          <w:r>
            <w:fldChar w:fldCharType="end"/>
          </w:r>
          <w:r>
            <w:rPr>
              <w:rFonts w:hint="eastAsia" w:ascii="宋体" w:hAnsi="宋体" w:eastAsia="宋体" w:cs="宋体"/>
              <w:szCs w:val="28"/>
              <w:highlight w:val="none"/>
              <w:lang w:val="en-US" w:eastAsia="zh-CN"/>
            </w:rPr>
            <w:fldChar w:fldCharType="end"/>
          </w:r>
        </w:p>
        <w:p w14:paraId="15CBDFDD">
          <w:pPr>
            <w:pStyle w:val="21"/>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_Toc22364 </w:instrText>
          </w:r>
          <w:r>
            <w:rPr>
              <w:rFonts w:hint="eastAsia" w:ascii="宋体" w:hAnsi="宋体" w:eastAsia="宋体" w:cs="宋体"/>
              <w:szCs w:val="28"/>
              <w:highlight w:val="none"/>
              <w:lang w:val="en-US" w:eastAsia="zh-CN"/>
            </w:rPr>
            <w:fldChar w:fldCharType="separate"/>
          </w:r>
          <w:r>
            <w:rPr>
              <w:rFonts w:hint="default"/>
              <w:lang w:val="en-US" w:eastAsia="zh-CN"/>
            </w:rPr>
            <w:t>3.4. 公众提出意见情况</w:t>
          </w:r>
          <w:r>
            <w:tab/>
          </w:r>
          <w:r>
            <w:fldChar w:fldCharType="begin"/>
          </w:r>
          <w:r>
            <w:instrText xml:space="preserve"> PAGEREF _Toc22364 \h </w:instrText>
          </w:r>
          <w:r>
            <w:fldChar w:fldCharType="separate"/>
          </w:r>
          <w:r>
            <w:t>6</w:t>
          </w:r>
          <w:r>
            <w:fldChar w:fldCharType="end"/>
          </w:r>
          <w:r>
            <w:rPr>
              <w:rFonts w:hint="eastAsia" w:ascii="宋体" w:hAnsi="宋体" w:eastAsia="宋体" w:cs="宋体"/>
              <w:szCs w:val="28"/>
              <w:highlight w:val="none"/>
              <w:lang w:val="en-US" w:eastAsia="zh-CN"/>
            </w:rPr>
            <w:fldChar w:fldCharType="end"/>
          </w:r>
        </w:p>
        <w:p w14:paraId="2D4FFEA5">
          <w:pPr>
            <w:pStyle w:val="20"/>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_Toc3387 </w:instrText>
          </w:r>
          <w:r>
            <w:rPr>
              <w:rFonts w:hint="eastAsia" w:ascii="宋体" w:hAnsi="宋体" w:eastAsia="宋体" w:cs="宋体"/>
              <w:szCs w:val="28"/>
              <w:highlight w:val="none"/>
              <w:lang w:val="en-US" w:eastAsia="zh-CN"/>
            </w:rPr>
            <w:fldChar w:fldCharType="separate"/>
          </w:r>
          <w:r>
            <w:rPr>
              <w:rFonts w:hint="default" w:ascii="Times New Roman" w:hAnsi="Times New Roman" w:eastAsia="宋体" w:cs="Times New Roman"/>
              <w:lang w:val="en-US" w:eastAsia="zh-CN"/>
            </w:rPr>
            <w:t xml:space="preserve">4. </w:t>
          </w:r>
          <w:r>
            <w:rPr>
              <w:rFonts w:hint="eastAsia" w:ascii="Times New Roman" w:hAnsi="Times New Roman" w:eastAsia="宋体" w:cs="Times New Roman"/>
              <w:lang w:val="en-US" w:eastAsia="zh-CN"/>
            </w:rPr>
            <w:t>公众参与情况</w:t>
          </w:r>
          <w:r>
            <w:tab/>
          </w:r>
          <w:r>
            <w:fldChar w:fldCharType="begin"/>
          </w:r>
          <w:r>
            <w:instrText xml:space="preserve"> PAGEREF _Toc3387 \h </w:instrText>
          </w:r>
          <w:r>
            <w:fldChar w:fldCharType="separate"/>
          </w:r>
          <w:r>
            <w:t>6</w:t>
          </w:r>
          <w:r>
            <w:fldChar w:fldCharType="end"/>
          </w:r>
          <w:r>
            <w:rPr>
              <w:rFonts w:hint="eastAsia" w:ascii="宋体" w:hAnsi="宋体" w:eastAsia="宋体" w:cs="宋体"/>
              <w:szCs w:val="28"/>
              <w:highlight w:val="none"/>
              <w:lang w:val="en-US" w:eastAsia="zh-CN"/>
            </w:rPr>
            <w:fldChar w:fldCharType="end"/>
          </w:r>
        </w:p>
        <w:p w14:paraId="4C792CBA">
          <w:pPr>
            <w:pStyle w:val="20"/>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_Toc2555 </w:instrText>
          </w:r>
          <w:r>
            <w:rPr>
              <w:rFonts w:hint="eastAsia" w:ascii="宋体" w:hAnsi="宋体" w:eastAsia="宋体" w:cs="宋体"/>
              <w:szCs w:val="28"/>
              <w:highlight w:val="none"/>
              <w:lang w:val="en-US" w:eastAsia="zh-CN"/>
            </w:rPr>
            <w:fldChar w:fldCharType="separate"/>
          </w:r>
          <w:r>
            <w:rPr>
              <w:rFonts w:hint="default" w:ascii="Times New Roman" w:hAnsi="Times New Roman" w:eastAsia="宋体" w:cs="Times New Roman"/>
              <w:lang w:val="en-US" w:eastAsia="zh-CN"/>
            </w:rPr>
            <w:t xml:space="preserve">5. </w:t>
          </w:r>
          <w:r>
            <w:rPr>
              <w:rFonts w:hint="eastAsia" w:ascii="Times New Roman" w:hAnsi="Times New Roman" w:eastAsia="宋体" w:cs="Times New Roman"/>
              <w:lang w:val="en-US" w:eastAsia="zh-CN"/>
            </w:rPr>
            <w:t>公众意见处理情况</w:t>
          </w:r>
          <w:r>
            <w:tab/>
          </w:r>
          <w:r>
            <w:fldChar w:fldCharType="begin"/>
          </w:r>
          <w:r>
            <w:instrText xml:space="preserve"> PAGEREF _Toc2555 \h </w:instrText>
          </w:r>
          <w:r>
            <w:fldChar w:fldCharType="separate"/>
          </w:r>
          <w:r>
            <w:t>6</w:t>
          </w:r>
          <w:r>
            <w:fldChar w:fldCharType="end"/>
          </w:r>
          <w:r>
            <w:rPr>
              <w:rFonts w:hint="eastAsia" w:ascii="宋体" w:hAnsi="宋体" w:eastAsia="宋体" w:cs="宋体"/>
              <w:szCs w:val="28"/>
              <w:highlight w:val="none"/>
              <w:lang w:val="en-US" w:eastAsia="zh-CN"/>
            </w:rPr>
            <w:fldChar w:fldCharType="end"/>
          </w:r>
        </w:p>
        <w:p w14:paraId="11F62C2F">
          <w:pPr>
            <w:pStyle w:val="20"/>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_Toc12436 </w:instrText>
          </w:r>
          <w:r>
            <w:rPr>
              <w:rFonts w:hint="eastAsia" w:ascii="宋体" w:hAnsi="宋体" w:eastAsia="宋体" w:cs="宋体"/>
              <w:szCs w:val="28"/>
              <w:highlight w:val="none"/>
              <w:lang w:val="en-US" w:eastAsia="zh-CN"/>
            </w:rPr>
            <w:fldChar w:fldCharType="separate"/>
          </w:r>
          <w:r>
            <w:rPr>
              <w:rFonts w:hint="default" w:ascii="Times New Roman" w:hAnsi="Times New Roman" w:eastAsia="宋体" w:cs="Times New Roman"/>
              <w:lang w:val="en-US" w:eastAsia="zh-CN"/>
            </w:rPr>
            <w:t xml:space="preserve">6. </w:t>
          </w:r>
          <w:r>
            <w:rPr>
              <w:rFonts w:hint="eastAsia" w:ascii="Times New Roman" w:hAnsi="Times New Roman" w:eastAsia="宋体" w:cs="Times New Roman"/>
              <w:lang w:val="en-US" w:eastAsia="zh-CN"/>
            </w:rPr>
            <w:t>其他</w:t>
          </w:r>
          <w:r>
            <w:tab/>
          </w:r>
          <w:r>
            <w:fldChar w:fldCharType="begin"/>
          </w:r>
          <w:r>
            <w:instrText xml:space="preserve"> PAGEREF _Toc12436 \h </w:instrText>
          </w:r>
          <w:r>
            <w:fldChar w:fldCharType="separate"/>
          </w:r>
          <w:r>
            <w:t>6</w:t>
          </w:r>
          <w:r>
            <w:fldChar w:fldCharType="end"/>
          </w:r>
          <w:r>
            <w:rPr>
              <w:rFonts w:hint="eastAsia" w:ascii="宋体" w:hAnsi="宋体" w:eastAsia="宋体" w:cs="宋体"/>
              <w:szCs w:val="28"/>
              <w:highlight w:val="none"/>
              <w:lang w:val="en-US" w:eastAsia="zh-CN"/>
            </w:rPr>
            <w:fldChar w:fldCharType="end"/>
          </w:r>
        </w:p>
        <w:p w14:paraId="2D123A48">
          <w:pPr>
            <w:pStyle w:val="21"/>
            <w:tabs>
              <w:tab w:val="right" w:leader="dot" w:pos="8306"/>
            </w:tabs>
          </w:pPr>
          <w:r>
            <w:rPr>
              <w:rFonts w:hint="eastAsia" w:ascii="宋体" w:hAnsi="宋体" w:eastAsia="宋体" w:cs="宋体"/>
              <w:szCs w:val="28"/>
              <w:highlight w:val="none"/>
              <w:lang w:val="en-US" w:eastAsia="zh-CN"/>
            </w:rPr>
            <w:fldChar w:fldCharType="begin"/>
          </w:r>
          <w:r>
            <w:rPr>
              <w:rFonts w:hint="eastAsia" w:ascii="宋体" w:hAnsi="宋体" w:eastAsia="宋体" w:cs="宋体"/>
              <w:szCs w:val="28"/>
              <w:highlight w:val="none"/>
              <w:lang w:val="en-US" w:eastAsia="zh-CN"/>
            </w:rPr>
            <w:instrText xml:space="preserve"> HYPERLINK \l _Toc15985 </w:instrText>
          </w:r>
          <w:r>
            <w:rPr>
              <w:rFonts w:hint="eastAsia" w:ascii="宋体" w:hAnsi="宋体" w:eastAsia="宋体" w:cs="宋体"/>
              <w:szCs w:val="28"/>
              <w:highlight w:val="none"/>
              <w:lang w:val="en-US" w:eastAsia="zh-CN"/>
            </w:rPr>
            <w:fldChar w:fldCharType="separate"/>
          </w:r>
          <w:r>
            <w:rPr>
              <w:rFonts w:hint="default" w:ascii="Times New Roman" w:hAnsi="Times New Roman" w:eastAsia="宋体" w:cs="Times New Roman"/>
              <w:lang w:val="en-US" w:eastAsia="zh-CN"/>
            </w:rPr>
            <w:t>诚信承诺</w:t>
          </w:r>
          <w:r>
            <w:tab/>
          </w:r>
          <w:r>
            <w:fldChar w:fldCharType="begin"/>
          </w:r>
          <w:r>
            <w:instrText xml:space="preserve"> PAGEREF _Toc15985 \h </w:instrText>
          </w:r>
          <w:r>
            <w:fldChar w:fldCharType="separate"/>
          </w:r>
          <w:r>
            <w:t>7</w:t>
          </w:r>
          <w:r>
            <w:fldChar w:fldCharType="end"/>
          </w:r>
          <w:r>
            <w:rPr>
              <w:rFonts w:hint="eastAsia" w:ascii="宋体" w:hAnsi="宋体" w:eastAsia="宋体" w:cs="宋体"/>
              <w:szCs w:val="28"/>
              <w:highlight w:val="none"/>
              <w:lang w:val="en-US" w:eastAsia="zh-CN"/>
            </w:rPr>
            <w:fldChar w:fldCharType="end"/>
          </w:r>
        </w:p>
        <w:p w14:paraId="64C95676">
          <w:pPr>
            <w:bidi w:val="0"/>
            <w:rPr>
              <w:rFonts w:hint="default"/>
              <w:lang w:val="en-US" w:eastAsia="zh-CN"/>
            </w:rPr>
          </w:pPr>
          <w:r>
            <w:rPr>
              <w:rFonts w:hint="eastAsia" w:ascii="宋体" w:hAnsi="宋体" w:eastAsia="宋体" w:cs="宋体"/>
              <w:szCs w:val="28"/>
              <w:highlight w:val="none"/>
              <w:lang w:val="en-US" w:eastAsia="zh-CN"/>
            </w:rPr>
            <w:fldChar w:fldCharType="end"/>
          </w:r>
        </w:p>
      </w:sdtContent>
    </w:sdt>
    <w:p w14:paraId="7702DC47">
      <w:pPr>
        <w:bidi w:val="0"/>
        <w:rPr>
          <w:rFonts w:hint="default"/>
          <w:lang w:val="en-US" w:eastAsia="zh-CN"/>
        </w:rPr>
        <w:sectPr>
          <w:footerReference r:id="rId5" w:type="default"/>
          <w:pgSz w:w="11906" w:h="16838"/>
          <w:pgMar w:top="1440" w:right="1800" w:bottom="1440" w:left="1800" w:header="851" w:footer="992" w:gutter="0"/>
          <w:pgNumType w:fmt="decimal" w:start="1"/>
          <w:cols w:space="425" w:num="1"/>
          <w:docGrid w:type="lines" w:linePitch="312" w:charSpace="0"/>
        </w:sectPr>
      </w:pPr>
    </w:p>
    <w:p w14:paraId="4BAFD515">
      <w:pPr>
        <w:pStyle w:val="2"/>
        <w:bidi w:val="0"/>
        <w:rPr>
          <w:rFonts w:hint="default"/>
          <w:lang w:val="en-US" w:eastAsia="zh-CN"/>
        </w:rPr>
      </w:pPr>
      <w:bookmarkStart w:id="0" w:name="_Toc24414"/>
      <w:bookmarkStart w:id="1" w:name="_Toc18104"/>
      <w:r>
        <w:rPr>
          <w:rFonts w:hint="eastAsia"/>
          <w:lang w:val="en-US" w:eastAsia="zh-CN"/>
        </w:rPr>
        <w:t>概述</w:t>
      </w:r>
      <w:bookmarkEnd w:id="0"/>
      <w:bookmarkEnd w:id="1"/>
    </w:p>
    <w:p w14:paraId="1B525173">
      <w:pPr>
        <w:bidi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海城镁矿集团有限公司海城镁矿(菱镁矿、滑石)矿产资源开采整合项目的矿山为整合矿山，由海城镁矿耐火材料总厂、海城市融呈矿产加工有限公司、海城市马风镇石安菱镁矿整合而成。整合后矿区范围共分三个采区，分别为海镁采区、融呈采区、石安采区。本次评价以海镁采区为主，首期采用露天开采方式开采海镁采区，待海镁采区开采完毕后，融呈采区接续采用露天和地下开采方式开采菱镁和滑石矿体:然后为石安采区接续采用露天开采方式开采菱镁矿体。本次评价仅对首期(海镁采区)进行评价，待首期开采结束后再对剩余部分另行评价，本次暂不评价。</w:t>
      </w:r>
    </w:p>
    <w:p w14:paraId="7AC11191">
      <w:pPr>
        <w:bidi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设计首期开采对象为海镁采区范围内的菱镁矿体。根据圈定的露天境界，因受矿界平面及开采上标高限制，造成矿界边坡压矿8488.1万t，故海镁采区设计利用资源量为11399.4万，设计利用资源量中探明+控制资源量为4080.8万t探明+控制资源量占比35.89</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设计利用资源量中推断资源量为7318.6万t推断资源量占比64.2%。综上菱镁矿设计利用量为11399.4万t，暂不设计利用量8488.1万t设计资源利用率为57.32%。矿山首期开采服务年限为67.06年(自2021年10月11日起计算，不含基建期)。</w:t>
      </w:r>
    </w:p>
    <w:p w14:paraId="4FC26486">
      <w:pPr>
        <w:bidi w:val="0"/>
        <w:rPr>
          <w:rFonts w:hint="default"/>
          <w:color w:val="auto"/>
          <w:lang w:val="en-US" w:eastAsia="zh-CN"/>
        </w:rPr>
      </w:pPr>
      <w:r>
        <w:rPr>
          <w:rFonts w:hint="eastAsia" w:cs="Times New Roman"/>
          <w:color w:val="auto"/>
          <w:lang w:val="en-US" w:eastAsia="zh-CN"/>
        </w:rPr>
        <w:t>海城镁矿集团有限公司</w:t>
      </w:r>
      <w:r>
        <w:rPr>
          <w:rFonts w:hint="eastAsia" w:ascii="Times New Roman" w:hAnsi="Times New Roman" w:eastAsia="宋体" w:cs="Times New Roman"/>
          <w:color w:val="auto"/>
          <w:lang w:val="en-US" w:eastAsia="zh-CN"/>
        </w:rPr>
        <w:t>于</w:t>
      </w:r>
      <w:r>
        <w:rPr>
          <w:rFonts w:hint="default" w:ascii="Times New Roman" w:hAnsi="Times New Roman" w:eastAsia="宋体" w:cs="Times New Roman"/>
          <w:color w:val="auto"/>
          <w:lang w:val="en-US" w:eastAsia="zh-CN"/>
        </w:rPr>
        <w:t>202</w:t>
      </w:r>
      <w:r>
        <w:rPr>
          <w:rFonts w:hint="eastAsia" w:ascii="Times New Roman" w:hAnsi="Times New Roman" w:eastAsia="宋体" w:cs="Times New Roman"/>
          <w:color w:val="auto"/>
          <w:lang w:val="en-US" w:eastAsia="zh-CN"/>
        </w:rPr>
        <w:t>5</w:t>
      </w:r>
      <w:r>
        <w:rPr>
          <w:rFonts w:hint="default" w:ascii="Times New Roman" w:hAnsi="Times New Roman" w:eastAsia="宋体" w:cs="Times New Roman"/>
          <w:color w:val="auto"/>
          <w:lang w:val="en-US" w:eastAsia="zh-CN"/>
        </w:rPr>
        <w:t>年</w:t>
      </w:r>
      <w:r>
        <w:rPr>
          <w:rFonts w:hint="eastAsia" w:cs="Times New Roman"/>
          <w:color w:val="auto"/>
          <w:lang w:val="en-US" w:eastAsia="zh-CN"/>
        </w:rPr>
        <w:t>7</w:t>
      </w:r>
      <w:r>
        <w:rPr>
          <w:rFonts w:hint="default" w:ascii="Times New Roman" w:hAnsi="Times New Roman" w:eastAsia="宋体" w:cs="Times New Roman"/>
          <w:color w:val="auto"/>
          <w:lang w:val="en-US" w:eastAsia="zh-CN"/>
        </w:rPr>
        <w:t>月</w:t>
      </w:r>
      <w:r>
        <w:rPr>
          <w:rFonts w:hint="eastAsia" w:cs="Times New Roman"/>
          <w:color w:val="auto"/>
          <w:lang w:val="en-US" w:eastAsia="zh-CN"/>
        </w:rPr>
        <w:t>14</w:t>
      </w:r>
      <w:r>
        <w:rPr>
          <w:rFonts w:hint="default" w:ascii="Times New Roman" w:hAnsi="Times New Roman" w:eastAsia="宋体" w:cs="Times New Roman"/>
          <w:color w:val="auto"/>
          <w:lang w:val="en-US" w:eastAsia="zh-CN"/>
        </w:rPr>
        <w:t>日</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委托</w:t>
      </w:r>
      <w:r>
        <w:rPr>
          <w:rFonts w:hint="eastAsia" w:ascii="Times New Roman" w:hAnsi="Times New Roman" w:eastAsia="宋体" w:cs="Times New Roman"/>
          <w:color w:val="auto"/>
          <w:lang w:val="en-US" w:eastAsia="zh-CN"/>
        </w:rPr>
        <w:t>辽宁鑫宇环保咨询有限公司承担</w:t>
      </w:r>
      <w:r>
        <w:rPr>
          <w:rFonts w:hint="default"/>
          <w:color w:val="auto"/>
          <w:lang w:val="en-US" w:eastAsia="zh-CN"/>
        </w:rPr>
        <w:t>该项目</w:t>
      </w:r>
      <w:r>
        <w:rPr>
          <w:rFonts w:hint="eastAsia"/>
          <w:color w:val="auto"/>
          <w:lang w:val="en-US" w:eastAsia="zh-CN"/>
        </w:rPr>
        <w:t>后续</w:t>
      </w:r>
      <w:r>
        <w:rPr>
          <w:rFonts w:hint="default"/>
          <w:color w:val="auto"/>
          <w:lang w:val="en-US" w:eastAsia="zh-CN"/>
        </w:rPr>
        <w:t>环境影响评价工作。</w:t>
      </w:r>
    </w:p>
    <w:p w14:paraId="6A24C7C2">
      <w:pPr>
        <w:bidi w:val="0"/>
        <w:rPr>
          <w:rFonts w:hint="default"/>
          <w:color w:val="auto"/>
          <w:lang w:val="en-US" w:eastAsia="zh-CN"/>
        </w:rPr>
      </w:pPr>
      <w:r>
        <w:rPr>
          <w:rFonts w:hint="default"/>
          <w:color w:val="auto"/>
          <w:lang w:val="en-US" w:eastAsia="zh-CN"/>
        </w:rPr>
        <w:t>为保障公众环境保护知情权、参与权、表达权和监督权，</w:t>
      </w:r>
      <w:r>
        <w:rPr>
          <w:rFonts w:hint="eastAsia"/>
          <w:color w:val="auto"/>
          <w:lang w:val="en-US" w:eastAsia="zh-CN"/>
        </w:rPr>
        <w:t>辽宁鑫宇环保咨询有限公司</w:t>
      </w:r>
      <w:r>
        <w:rPr>
          <w:rFonts w:hint="default"/>
          <w:color w:val="auto"/>
          <w:lang w:val="en-US" w:eastAsia="zh-CN"/>
        </w:rPr>
        <w:t>严格遵从《环境影响评价公众参与办法》相关要求，对该项目进行了环境影响评价公众参与。在该项目环境影响评价公众参与期间，未收到公众意见与建议。</w:t>
      </w:r>
    </w:p>
    <w:p w14:paraId="1C6D16F8">
      <w:pPr>
        <w:pStyle w:val="2"/>
        <w:bidi w:val="0"/>
        <w:rPr>
          <w:rFonts w:hint="default"/>
          <w:lang w:val="en-US" w:eastAsia="zh-CN"/>
        </w:rPr>
      </w:pPr>
      <w:bookmarkStart w:id="2" w:name="_Toc5154"/>
      <w:bookmarkStart w:id="3" w:name="_Toc3732"/>
      <w:r>
        <w:rPr>
          <w:rFonts w:hint="eastAsia"/>
          <w:lang w:val="en-US" w:eastAsia="zh-CN"/>
        </w:rPr>
        <w:t>首次环境影响评价信息公开情况</w:t>
      </w:r>
      <w:bookmarkEnd w:id="2"/>
      <w:bookmarkEnd w:id="3"/>
    </w:p>
    <w:p w14:paraId="3C059EA9">
      <w:pPr>
        <w:pStyle w:val="3"/>
        <w:bidi w:val="0"/>
        <w:rPr>
          <w:rFonts w:hint="default"/>
          <w:lang w:val="en-US" w:eastAsia="zh-CN"/>
        </w:rPr>
      </w:pPr>
      <w:bookmarkStart w:id="4" w:name="_Toc25761"/>
      <w:bookmarkStart w:id="5" w:name="_Toc23706"/>
      <w:bookmarkStart w:id="6" w:name="_Toc13229"/>
      <w:r>
        <w:rPr>
          <w:rFonts w:hint="eastAsia"/>
          <w:lang w:val="en-US" w:eastAsia="zh-CN"/>
        </w:rPr>
        <w:t>公开内容及日期</w:t>
      </w:r>
      <w:bookmarkEnd w:id="4"/>
      <w:bookmarkEnd w:id="5"/>
      <w:bookmarkEnd w:id="6"/>
    </w:p>
    <w:p w14:paraId="2170E9B0">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2025年</w:t>
      </w:r>
      <w:r>
        <w:rPr>
          <w:rFonts w:hint="eastAsia" w:cs="Times New Roman"/>
          <w:lang w:val="en-US" w:eastAsia="zh-CN"/>
        </w:rPr>
        <w:t>7</w:t>
      </w:r>
      <w:r>
        <w:rPr>
          <w:rFonts w:hint="eastAsia" w:ascii="Times New Roman" w:hAnsi="Times New Roman" w:eastAsia="宋体" w:cs="Times New Roman"/>
          <w:lang w:val="en-US" w:eastAsia="zh-CN"/>
        </w:rPr>
        <w:t>月</w:t>
      </w:r>
      <w:r>
        <w:rPr>
          <w:rFonts w:hint="eastAsia" w:cs="Times New Roman"/>
          <w:lang w:val="en-US" w:eastAsia="zh-CN"/>
        </w:rPr>
        <w:t>14</w:t>
      </w:r>
      <w:r>
        <w:rPr>
          <w:rFonts w:hint="eastAsia" w:ascii="Times New Roman" w:hAnsi="Times New Roman" w:eastAsia="宋体" w:cs="Times New Roman"/>
          <w:lang w:val="en-US" w:eastAsia="zh-CN"/>
        </w:rPr>
        <w:t>日，建设单位在</w:t>
      </w:r>
      <w:r>
        <w:rPr>
          <w:rFonts w:hint="eastAsia" w:cs="Times New Roman"/>
          <w:lang w:val="en-US" w:eastAsia="zh-CN"/>
        </w:rPr>
        <w:t>企业官网</w:t>
      </w:r>
      <w:r>
        <w:rPr>
          <w:rFonts w:hint="eastAsia" w:ascii="Times New Roman" w:hAnsi="Times New Roman" w:eastAsia="宋体" w:cs="Times New Roman"/>
          <w:lang w:val="en-US" w:eastAsia="zh-CN"/>
        </w:rPr>
        <w:t>进行了环境影响评价信息公示，公示内容主要包括：建设项目基本情况、建设单位信息、环评编制单位信息、公众提出意见的方式和途径、公众意见表的网络链接等。公示时间在项目环评委托书下达后的7个工作日内，符合《环境影响评价公众参与办法》的要求。</w:t>
      </w:r>
    </w:p>
    <w:p w14:paraId="5C971B5A">
      <w:pPr>
        <w:pStyle w:val="3"/>
        <w:bidi w:val="0"/>
        <w:rPr>
          <w:rFonts w:hint="default"/>
          <w:lang w:val="en-US" w:eastAsia="zh-CN"/>
        </w:rPr>
      </w:pPr>
      <w:bookmarkStart w:id="7" w:name="_Toc13908"/>
      <w:bookmarkStart w:id="8" w:name="_Toc26289"/>
      <w:bookmarkStart w:id="9" w:name="_Toc7564"/>
      <w:r>
        <w:rPr>
          <w:rFonts w:hint="eastAsia"/>
          <w:lang w:val="en-US" w:eastAsia="zh-CN"/>
        </w:rPr>
        <w:t>公开方式</w:t>
      </w:r>
      <w:bookmarkEnd w:id="7"/>
      <w:bookmarkEnd w:id="8"/>
      <w:bookmarkEnd w:id="9"/>
    </w:p>
    <w:p w14:paraId="7B6E889C">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采取网络公示，网站选择</w:t>
      </w:r>
      <w:r>
        <w:rPr>
          <w:rFonts w:hint="eastAsia" w:cs="Times New Roman"/>
          <w:lang w:val="en-US" w:eastAsia="zh-CN"/>
        </w:rPr>
        <w:t>建设单位官方网站，</w:t>
      </w:r>
      <w:r>
        <w:rPr>
          <w:rFonts w:hint="eastAsia" w:ascii="Times New Roman" w:hAnsi="Times New Roman" w:eastAsia="宋体" w:cs="Times New Roman"/>
          <w:lang w:val="en-US" w:eastAsia="zh-CN"/>
        </w:rPr>
        <w:t>网址为http://www.haimag.com/news/534.html，符合《环境影响评价公众参与办法》的要求。</w:t>
      </w:r>
    </w:p>
    <w:p w14:paraId="766DAF4F">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公示时间：2025年</w:t>
      </w:r>
      <w:r>
        <w:rPr>
          <w:rFonts w:hint="eastAsia" w:cs="Times New Roman"/>
          <w:lang w:val="en-US" w:eastAsia="zh-CN"/>
        </w:rPr>
        <w:t>7</w:t>
      </w:r>
      <w:r>
        <w:rPr>
          <w:rFonts w:hint="eastAsia" w:ascii="Times New Roman" w:hAnsi="Times New Roman" w:eastAsia="宋体" w:cs="Times New Roman"/>
          <w:lang w:val="en-US" w:eastAsia="zh-CN"/>
        </w:rPr>
        <w:t>月</w:t>
      </w:r>
      <w:r>
        <w:rPr>
          <w:rFonts w:hint="eastAsia" w:cs="Times New Roman"/>
          <w:lang w:val="en-US" w:eastAsia="zh-CN"/>
        </w:rPr>
        <w:t>14</w:t>
      </w:r>
      <w:r>
        <w:rPr>
          <w:rFonts w:hint="eastAsia" w:ascii="Times New Roman" w:hAnsi="Times New Roman" w:eastAsia="宋体" w:cs="Times New Roman"/>
          <w:lang w:val="en-US" w:eastAsia="zh-CN"/>
        </w:rPr>
        <w:t>日；</w:t>
      </w:r>
    </w:p>
    <w:p w14:paraId="270375C9">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公示截图见图1。</w:t>
      </w:r>
    </w:p>
    <w:p w14:paraId="0C51BB25">
      <w:pPr>
        <w:pStyle w:val="3"/>
        <w:bidi w:val="0"/>
        <w:rPr>
          <w:rFonts w:hint="eastAsia"/>
          <w:lang w:val="en-US" w:eastAsia="zh-CN"/>
        </w:rPr>
      </w:pPr>
      <w:bookmarkStart w:id="10" w:name="_Toc29374"/>
      <w:bookmarkStart w:id="11" w:name="_Toc1344"/>
      <w:bookmarkStart w:id="12" w:name="_Toc30503"/>
      <w:r>
        <w:rPr>
          <w:rFonts w:hint="eastAsia"/>
          <w:lang w:val="en-US" w:eastAsia="zh-CN"/>
        </w:rPr>
        <w:t>公众意见情况</w:t>
      </w:r>
      <w:bookmarkEnd w:id="10"/>
      <w:bookmarkEnd w:id="11"/>
      <w:bookmarkEnd w:id="12"/>
    </w:p>
    <w:p w14:paraId="796FC4DD">
      <w:pPr>
        <w:bidi w:val="0"/>
        <w:rPr>
          <w:rFonts w:hint="default"/>
          <w:lang w:val="en-US" w:eastAsia="zh-CN"/>
        </w:rPr>
      </w:pPr>
      <w:r>
        <w:rPr>
          <w:rFonts w:hint="eastAsia"/>
          <w:lang w:val="en-US" w:eastAsia="zh-CN"/>
        </w:rPr>
        <w:t>在项目环境影响评价信息公示期间，未收到公众意见与建议。</w:t>
      </w:r>
    </w:p>
    <w:p w14:paraId="706DA5D4">
      <w:pPr>
        <w:pStyle w:val="27"/>
        <w:bidi w:val="0"/>
        <w:rPr>
          <w:rFonts w:hint="eastAsia"/>
          <w:lang w:val="en-US" w:eastAsia="zh-CN"/>
        </w:rPr>
      </w:pPr>
      <w:r>
        <w:drawing>
          <wp:inline distT="0" distB="0" distL="114300" distR="114300">
            <wp:extent cx="5266690" cy="4162425"/>
            <wp:effectExtent l="0" t="0" r="10160" b="952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9"/>
                    <a:stretch>
                      <a:fillRect/>
                    </a:stretch>
                  </pic:blipFill>
                  <pic:spPr>
                    <a:xfrm>
                      <a:off x="0" y="0"/>
                      <a:ext cx="5266690" cy="4162425"/>
                    </a:xfrm>
                    <a:prstGeom prst="rect">
                      <a:avLst/>
                    </a:prstGeom>
                    <a:noFill/>
                    <a:ln>
                      <a:noFill/>
                    </a:ln>
                  </pic:spPr>
                </pic:pic>
              </a:graphicData>
            </a:graphic>
          </wp:inline>
        </w:drawing>
      </w:r>
    </w:p>
    <w:p w14:paraId="0B170228">
      <w:pPr>
        <w:pStyle w:val="27"/>
        <w:bidi w:val="0"/>
        <w:rPr>
          <w:rFonts w:hint="eastAsia"/>
          <w:lang w:val="en-US" w:eastAsia="zh-CN"/>
        </w:rPr>
      </w:pPr>
      <w:r>
        <w:rPr>
          <w:rFonts w:hint="eastAsia"/>
          <w:lang w:val="en-US" w:eastAsia="zh-CN"/>
        </w:rPr>
        <w:t>图1  项目首次公示网站截图</w:t>
      </w:r>
    </w:p>
    <w:p w14:paraId="57ACDA61">
      <w:pPr>
        <w:pStyle w:val="27"/>
        <w:bidi w:val="0"/>
        <w:rPr>
          <w:rFonts w:hint="eastAsia"/>
          <w:lang w:val="en-US" w:eastAsia="zh-CN"/>
        </w:rPr>
      </w:pPr>
    </w:p>
    <w:p w14:paraId="1E08B9DA">
      <w:pPr>
        <w:pStyle w:val="2"/>
        <w:bidi w:val="0"/>
        <w:rPr>
          <w:rFonts w:hint="default"/>
          <w:lang w:val="en-US" w:eastAsia="zh-CN"/>
        </w:rPr>
      </w:pPr>
      <w:bookmarkStart w:id="13" w:name="_Toc1909"/>
      <w:bookmarkStart w:id="14" w:name="_Toc28144"/>
      <w:r>
        <w:rPr>
          <w:rFonts w:hint="eastAsia"/>
          <w:lang w:val="en-US" w:eastAsia="zh-CN"/>
        </w:rPr>
        <w:t>征求意见稿公示情况</w:t>
      </w:r>
      <w:bookmarkEnd w:id="13"/>
      <w:bookmarkEnd w:id="14"/>
    </w:p>
    <w:p w14:paraId="2286B407">
      <w:pPr>
        <w:pStyle w:val="3"/>
        <w:bidi w:val="0"/>
        <w:rPr>
          <w:rFonts w:hint="default"/>
          <w:lang w:val="en-US" w:eastAsia="zh-CN"/>
        </w:rPr>
      </w:pPr>
      <w:bookmarkStart w:id="15" w:name="_Toc25346"/>
      <w:bookmarkStart w:id="16" w:name="_Toc22766"/>
      <w:r>
        <w:rPr>
          <w:rFonts w:hint="eastAsia"/>
          <w:lang w:val="en-US" w:eastAsia="zh-CN"/>
        </w:rPr>
        <w:t>公示内容及时限</w:t>
      </w:r>
      <w:bookmarkEnd w:id="15"/>
      <w:bookmarkEnd w:id="16"/>
    </w:p>
    <w:p w14:paraId="7E1E4F64">
      <w:pPr>
        <w:bidi w:val="0"/>
        <w:rPr>
          <w:rFonts w:hint="default"/>
          <w:lang w:val="en-US" w:eastAsia="zh-CN"/>
        </w:rPr>
      </w:pPr>
      <w:r>
        <w:rPr>
          <w:rFonts w:hint="default"/>
          <w:lang w:val="en-US" w:eastAsia="zh-CN"/>
        </w:rPr>
        <w:t>202</w:t>
      </w:r>
      <w:r>
        <w:rPr>
          <w:rFonts w:hint="eastAsia"/>
          <w:lang w:val="en-US" w:eastAsia="zh-CN"/>
        </w:rPr>
        <w:t>6</w:t>
      </w:r>
      <w:r>
        <w:rPr>
          <w:rFonts w:hint="default"/>
          <w:lang w:val="en-US" w:eastAsia="zh-CN"/>
        </w:rPr>
        <w:t>年</w:t>
      </w:r>
      <w:r>
        <w:rPr>
          <w:rFonts w:hint="eastAsia"/>
          <w:lang w:val="en-US" w:eastAsia="zh-CN"/>
        </w:rPr>
        <w:t>5</w:t>
      </w:r>
      <w:r>
        <w:rPr>
          <w:rFonts w:hint="default"/>
          <w:lang w:val="en-US" w:eastAsia="zh-CN"/>
        </w:rPr>
        <w:t>月</w:t>
      </w:r>
      <w:r>
        <w:rPr>
          <w:rFonts w:hint="eastAsia"/>
          <w:lang w:val="en-US" w:eastAsia="zh-CN"/>
        </w:rPr>
        <w:t>14</w:t>
      </w:r>
      <w:r>
        <w:rPr>
          <w:rFonts w:hint="default"/>
          <w:lang w:val="en-US" w:eastAsia="zh-CN"/>
        </w:rPr>
        <w:t>日，</w:t>
      </w:r>
      <w:r>
        <w:rPr>
          <w:rFonts w:hint="eastAsia"/>
          <w:lang w:val="en-US" w:eastAsia="zh-CN"/>
        </w:rPr>
        <w:t>环评单位编制完成了《海城镁矿集团有限公司海城镁矿（菱镁矿、滑石）矿产资源开采整合项目环境影响报告书（征求意见稿）》。建设单位在</w:t>
      </w:r>
      <w:r>
        <w:rPr>
          <w:rFonts w:hint="eastAsia" w:cs="Times New Roman"/>
          <w:lang w:val="en-US" w:eastAsia="zh-CN"/>
        </w:rPr>
        <w:t>建设单位官方网站</w:t>
      </w:r>
      <w:r>
        <w:rPr>
          <w:rFonts w:hint="eastAsia"/>
          <w:lang w:val="en-US" w:eastAsia="zh-CN"/>
        </w:rPr>
        <w:t>和辽沈晚报进行了环境影响评价征求意见稿公示。本次公开的环境影响评价征求意见稿是主要内容基本完成的环境影响报告书，符合《环境影响评价公众参与办法》的要求。</w:t>
      </w:r>
    </w:p>
    <w:p w14:paraId="703BFEF6">
      <w:pPr>
        <w:pStyle w:val="3"/>
        <w:bidi w:val="0"/>
        <w:rPr>
          <w:rFonts w:hint="default"/>
          <w:lang w:val="en-US" w:eastAsia="zh-CN"/>
        </w:rPr>
      </w:pPr>
      <w:bookmarkStart w:id="17" w:name="_Toc4122"/>
      <w:bookmarkStart w:id="18" w:name="_Toc16822"/>
      <w:r>
        <w:rPr>
          <w:rFonts w:hint="eastAsia"/>
          <w:lang w:val="en-US" w:eastAsia="zh-CN"/>
        </w:rPr>
        <w:t>公开方式</w:t>
      </w:r>
      <w:bookmarkEnd w:id="17"/>
      <w:bookmarkEnd w:id="18"/>
    </w:p>
    <w:p w14:paraId="1EB8F0E6">
      <w:pPr>
        <w:pStyle w:val="5"/>
        <w:bidi w:val="0"/>
        <w:rPr>
          <w:rFonts w:hint="default"/>
          <w:lang w:val="en-US" w:eastAsia="zh-CN"/>
        </w:rPr>
      </w:pPr>
      <w:bookmarkStart w:id="19" w:name="_Toc11009"/>
      <w:bookmarkStart w:id="20" w:name="_Toc19789"/>
      <w:r>
        <w:rPr>
          <w:rFonts w:hint="eastAsia"/>
          <w:lang w:val="en-US" w:eastAsia="zh-CN"/>
        </w:rPr>
        <w:t>网络</w:t>
      </w:r>
      <w:bookmarkEnd w:id="19"/>
      <w:bookmarkEnd w:id="20"/>
    </w:p>
    <w:p w14:paraId="46843B8E">
      <w:pPr>
        <w:bidi w:val="0"/>
        <w:rPr>
          <w:rFonts w:hint="default"/>
          <w:lang w:val="en-US" w:eastAsia="zh-CN"/>
        </w:rPr>
      </w:pPr>
      <w:r>
        <w:rPr>
          <w:rFonts w:hint="default"/>
          <w:lang w:val="en-US" w:eastAsia="zh-CN"/>
        </w:rPr>
        <w:t>网站选择</w:t>
      </w:r>
      <w:r>
        <w:rPr>
          <w:rFonts w:hint="eastAsia"/>
          <w:lang w:val="en-US" w:eastAsia="zh-CN"/>
        </w:rPr>
        <w:t>建设单位</w:t>
      </w:r>
      <w:r>
        <w:rPr>
          <w:rFonts w:hint="eastAsia" w:cs="Times New Roman"/>
          <w:lang w:val="en-US" w:eastAsia="zh-CN"/>
        </w:rPr>
        <w:t>官方网站，</w:t>
      </w:r>
      <w:r>
        <w:rPr>
          <w:rFonts w:hint="eastAsia" w:ascii="Times New Roman" w:hAnsi="Times New Roman" w:eastAsia="宋体" w:cs="Times New Roman"/>
          <w:lang w:val="en-US" w:eastAsia="zh-CN"/>
        </w:rPr>
        <w:t>网址为http://www.haimag.com/news/551.html</w:t>
      </w:r>
      <w:r>
        <w:rPr>
          <w:rFonts w:hint="default"/>
          <w:lang w:val="en-US" w:eastAsia="zh-CN"/>
        </w:rPr>
        <w:t>，符合《环境影响评价公众参与办法》的要求。</w:t>
      </w:r>
    </w:p>
    <w:p w14:paraId="0B13CCD6">
      <w:pPr>
        <w:bidi w:val="0"/>
        <w:rPr>
          <w:rFonts w:hint="default"/>
          <w:lang w:val="en-US" w:eastAsia="zh-CN"/>
        </w:rPr>
      </w:pPr>
      <w:r>
        <w:rPr>
          <w:rFonts w:hint="default"/>
          <w:lang w:val="en-US" w:eastAsia="zh-CN"/>
        </w:rPr>
        <w:t>公示时间：202</w:t>
      </w:r>
      <w:r>
        <w:rPr>
          <w:rFonts w:hint="eastAsia"/>
          <w:lang w:val="en-US" w:eastAsia="zh-CN"/>
        </w:rPr>
        <w:t>6</w:t>
      </w:r>
      <w:r>
        <w:rPr>
          <w:rFonts w:hint="default"/>
          <w:lang w:val="en-US" w:eastAsia="zh-CN"/>
        </w:rPr>
        <w:t>年</w:t>
      </w:r>
      <w:r>
        <w:rPr>
          <w:rFonts w:hint="eastAsia"/>
          <w:lang w:val="en-US" w:eastAsia="zh-CN"/>
        </w:rPr>
        <w:t>5</w:t>
      </w:r>
      <w:r>
        <w:rPr>
          <w:rFonts w:hint="default"/>
          <w:lang w:val="en-US" w:eastAsia="zh-CN"/>
        </w:rPr>
        <w:t>月</w:t>
      </w:r>
      <w:r>
        <w:rPr>
          <w:rFonts w:hint="eastAsia"/>
          <w:lang w:val="en-US" w:eastAsia="zh-CN"/>
        </w:rPr>
        <w:t>14</w:t>
      </w:r>
      <w:r>
        <w:rPr>
          <w:rFonts w:hint="default"/>
          <w:lang w:val="en-US" w:eastAsia="zh-CN"/>
        </w:rPr>
        <w:t>日</w:t>
      </w:r>
      <w:r>
        <w:rPr>
          <w:rFonts w:hint="eastAsia"/>
          <w:lang w:val="en-US" w:eastAsia="zh-CN"/>
        </w:rPr>
        <w:t>～2026年5月22日（5个工作日）</w:t>
      </w:r>
      <w:r>
        <w:rPr>
          <w:rFonts w:hint="default"/>
          <w:lang w:val="en-US" w:eastAsia="zh-CN"/>
        </w:rPr>
        <w:t>；</w:t>
      </w:r>
    </w:p>
    <w:p w14:paraId="5D1B28EE">
      <w:pPr>
        <w:bidi w:val="0"/>
        <w:rPr>
          <w:rFonts w:hint="eastAsia"/>
          <w:lang w:val="en-US" w:eastAsia="zh-CN"/>
        </w:rPr>
      </w:pPr>
      <w:r>
        <w:rPr>
          <w:rFonts w:hint="eastAsia"/>
          <w:lang w:val="en-US" w:eastAsia="zh-CN"/>
        </w:rPr>
        <w:t>公示截图见图2。</w:t>
      </w:r>
    </w:p>
    <w:p w14:paraId="340F6331">
      <w:pPr>
        <w:pStyle w:val="27"/>
        <w:bidi w:val="0"/>
        <w:rPr>
          <w:rFonts w:hint="eastAsia"/>
          <w:lang w:val="en-US" w:eastAsia="zh-CN"/>
        </w:rPr>
      </w:pPr>
      <w:r>
        <w:drawing>
          <wp:inline distT="0" distB="0" distL="114300" distR="114300">
            <wp:extent cx="5271135" cy="3711575"/>
            <wp:effectExtent l="0" t="0" r="5715" b="317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0"/>
                    <a:stretch>
                      <a:fillRect/>
                    </a:stretch>
                  </pic:blipFill>
                  <pic:spPr>
                    <a:xfrm>
                      <a:off x="0" y="0"/>
                      <a:ext cx="5271135" cy="3711575"/>
                    </a:xfrm>
                    <a:prstGeom prst="rect">
                      <a:avLst/>
                    </a:prstGeom>
                    <a:noFill/>
                    <a:ln>
                      <a:noFill/>
                    </a:ln>
                  </pic:spPr>
                </pic:pic>
              </a:graphicData>
            </a:graphic>
          </wp:inline>
        </w:drawing>
      </w:r>
    </w:p>
    <w:p w14:paraId="4210235F">
      <w:pPr>
        <w:pStyle w:val="27"/>
        <w:bidi w:val="0"/>
        <w:rPr>
          <w:rFonts w:hint="eastAsia"/>
          <w:lang w:val="en-US" w:eastAsia="zh-CN"/>
        </w:rPr>
      </w:pPr>
      <w:r>
        <w:rPr>
          <w:rFonts w:hint="eastAsia"/>
          <w:lang w:val="en-US" w:eastAsia="zh-CN"/>
        </w:rPr>
        <w:t>图2  项目征求意见稿公示网站截图</w:t>
      </w:r>
    </w:p>
    <w:p w14:paraId="1DE38980">
      <w:pPr>
        <w:pStyle w:val="27"/>
        <w:bidi w:val="0"/>
        <w:rPr>
          <w:rFonts w:hint="eastAsia"/>
          <w:lang w:val="en-US" w:eastAsia="zh-CN"/>
        </w:rPr>
      </w:pPr>
    </w:p>
    <w:p w14:paraId="15F34FCB">
      <w:pPr>
        <w:pStyle w:val="5"/>
        <w:bidi w:val="0"/>
        <w:rPr>
          <w:rFonts w:hint="default"/>
          <w:lang w:val="en-US" w:eastAsia="zh-CN"/>
        </w:rPr>
      </w:pPr>
      <w:bookmarkStart w:id="21" w:name="_Toc3964"/>
      <w:bookmarkStart w:id="22" w:name="_Toc20255"/>
      <w:r>
        <w:rPr>
          <w:rFonts w:hint="eastAsia"/>
          <w:lang w:val="en-US" w:eastAsia="zh-CN"/>
        </w:rPr>
        <w:t>报纸</w:t>
      </w:r>
      <w:bookmarkEnd w:id="21"/>
      <w:bookmarkEnd w:id="22"/>
    </w:p>
    <w:p w14:paraId="056630E6">
      <w:pPr>
        <w:bidi w:val="0"/>
        <w:rPr>
          <w:rFonts w:hint="default"/>
          <w:lang w:val="en-US" w:eastAsia="zh-CN"/>
        </w:rPr>
      </w:pPr>
      <w:r>
        <w:rPr>
          <w:rFonts w:hint="eastAsia"/>
          <w:lang w:val="en-US" w:eastAsia="zh-CN"/>
        </w:rPr>
        <w:t>报纸</w:t>
      </w:r>
      <w:r>
        <w:rPr>
          <w:rFonts w:hint="default"/>
          <w:lang w:val="en-US" w:eastAsia="zh-CN"/>
        </w:rPr>
        <w:t>选择</w:t>
      </w:r>
      <w:r>
        <w:rPr>
          <w:rFonts w:hint="eastAsia"/>
          <w:lang w:val="en-US" w:eastAsia="zh-CN"/>
        </w:rPr>
        <w:t>建设</w:t>
      </w:r>
      <w:r>
        <w:rPr>
          <w:rFonts w:hint="default"/>
          <w:lang w:val="en-US" w:eastAsia="zh-CN"/>
        </w:rPr>
        <w:t>项目所在地</w:t>
      </w:r>
      <w:r>
        <w:rPr>
          <w:rFonts w:hint="eastAsia"/>
          <w:lang w:val="en-US" w:eastAsia="zh-CN"/>
        </w:rPr>
        <w:t>公众易于接触的报纸（辽沈晚报）</w:t>
      </w:r>
      <w:r>
        <w:rPr>
          <w:rFonts w:hint="default"/>
          <w:lang w:val="en-US" w:eastAsia="zh-CN"/>
        </w:rPr>
        <w:t>，在征求意见的</w:t>
      </w:r>
      <w:r>
        <w:rPr>
          <w:rFonts w:hint="eastAsia"/>
          <w:lang w:val="en-US" w:eastAsia="zh-CN"/>
        </w:rPr>
        <w:t>10</w:t>
      </w:r>
      <w:r>
        <w:rPr>
          <w:rFonts w:hint="default"/>
          <w:lang w:val="en-US" w:eastAsia="zh-CN"/>
        </w:rPr>
        <w:t>个工作日内刊登信息2次，符合《环境影响评价公众参与办法》的要求。</w:t>
      </w:r>
    </w:p>
    <w:p w14:paraId="05EF06D7">
      <w:pPr>
        <w:bidi w:val="0"/>
        <w:rPr>
          <w:rFonts w:hint="default"/>
          <w:lang w:val="en-US" w:eastAsia="zh-CN"/>
        </w:rPr>
      </w:pPr>
      <w:r>
        <w:rPr>
          <w:rFonts w:hint="default"/>
          <w:lang w:val="en-US" w:eastAsia="zh-CN"/>
        </w:rPr>
        <w:t>公示时间：202</w:t>
      </w:r>
      <w:r>
        <w:rPr>
          <w:rFonts w:hint="eastAsia"/>
          <w:lang w:val="en-US" w:eastAsia="zh-CN"/>
        </w:rPr>
        <w:t>6</w:t>
      </w:r>
      <w:r>
        <w:rPr>
          <w:rFonts w:hint="default"/>
          <w:lang w:val="en-US" w:eastAsia="zh-CN"/>
        </w:rPr>
        <w:t>年</w:t>
      </w:r>
      <w:r>
        <w:rPr>
          <w:rFonts w:hint="eastAsia"/>
          <w:lang w:val="en-US" w:eastAsia="zh-CN"/>
        </w:rPr>
        <w:t>5</w:t>
      </w:r>
      <w:r>
        <w:rPr>
          <w:rFonts w:hint="default"/>
          <w:lang w:val="en-US" w:eastAsia="zh-CN"/>
        </w:rPr>
        <w:t>月</w:t>
      </w:r>
      <w:r>
        <w:rPr>
          <w:rFonts w:hint="eastAsia"/>
          <w:lang w:val="en-US" w:eastAsia="zh-CN"/>
        </w:rPr>
        <w:t>14</w:t>
      </w:r>
      <w:r>
        <w:rPr>
          <w:rFonts w:hint="default"/>
          <w:lang w:val="en-US" w:eastAsia="zh-CN"/>
        </w:rPr>
        <w:t>日</w:t>
      </w:r>
      <w:r>
        <w:rPr>
          <w:rFonts w:hint="eastAsia"/>
          <w:lang w:val="en-US" w:eastAsia="zh-CN"/>
        </w:rPr>
        <w:t>～2026年5月22日（5个工作日）</w:t>
      </w:r>
      <w:r>
        <w:rPr>
          <w:rFonts w:hint="default"/>
          <w:lang w:val="en-US" w:eastAsia="zh-CN"/>
        </w:rPr>
        <w:t>；</w:t>
      </w:r>
    </w:p>
    <w:p w14:paraId="52972B37">
      <w:pPr>
        <w:bidi w:val="0"/>
        <w:rPr>
          <w:rFonts w:hint="default"/>
          <w:lang w:val="en-US" w:eastAsia="zh-CN"/>
        </w:rPr>
      </w:pPr>
      <w:r>
        <w:rPr>
          <w:rFonts w:hint="eastAsia"/>
          <w:lang w:val="en-US" w:eastAsia="zh-CN"/>
        </w:rPr>
        <w:t>信息刊登时间</w:t>
      </w:r>
      <w:r>
        <w:rPr>
          <w:rFonts w:hint="default"/>
          <w:lang w:val="en-US" w:eastAsia="zh-CN"/>
        </w:rPr>
        <w:t>：</w:t>
      </w:r>
      <w:r>
        <w:rPr>
          <w:rFonts w:hint="eastAsia"/>
          <w:lang w:val="en-US" w:eastAsia="zh-CN"/>
        </w:rPr>
        <w:t>2026年5月15日、2026年5月18日。</w:t>
      </w:r>
    </w:p>
    <w:p w14:paraId="63F09B68">
      <w:pPr>
        <w:bidi w:val="0"/>
        <w:rPr>
          <w:rFonts w:hint="default"/>
          <w:lang w:val="en-US" w:eastAsia="zh-CN"/>
        </w:rPr>
      </w:pPr>
      <w:r>
        <w:rPr>
          <w:rFonts w:hint="default"/>
          <w:lang w:val="en-US" w:eastAsia="zh-CN"/>
        </w:rPr>
        <w:t>公示截图见图</w:t>
      </w:r>
      <w:r>
        <w:rPr>
          <w:rFonts w:hint="eastAsia"/>
          <w:lang w:val="en-US" w:eastAsia="zh-CN"/>
        </w:rPr>
        <w:t>3、图4</w:t>
      </w:r>
      <w:r>
        <w:rPr>
          <w:rFonts w:hint="default"/>
          <w:lang w:val="en-US" w:eastAsia="zh-CN"/>
        </w:rPr>
        <w:t>。</w:t>
      </w:r>
    </w:p>
    <w:p w14:paraId="3E4F6B8B">
      <w:pPr>
        <w:bidi w:val="0"/>
        <w:rPr>
          <w:rFonts w:hint="default"/>
          <w:lang w:val="en-US" w:eastAsia="zh-CN"/>
        </w:rPr>
      </w:pPr>
    </w:p>
    <w:p w14:paraId="6A9CA3B0">
      <w:pPr>
        <w:bidi w:val="0"/>
        <w:rPr>
          <w:rFonts w:hint="default"/>
          <w:lang w:val="en-US" w:eastAsia="zh-CN"/>
        </w:rPr>
        <w:sectPr>
          <w:footerReference r:id="rId6" w:type="default"/>
          <w:pgSz w:w="11906" w:h="16838"/>
          <w:pgMar w:top="1440" w:right="1800" w:bottom="1440" w:left="1800" w:header="851" w:footer="992" w:gutter="0"/>
          <w:pgNumType w:fmt="decimal" w:start="1"/>
          <w:cols w:space="425" w:num="1"/>
          <w:docGrid w:type="lines" w:linePitch="312" w:charSpace="0"/>
        </w:sectPr>
      </w:pPr>
    </w:p>
    <w:p w14:paraId="556070AD">
      <w:pPr>
        <w:pStyle w:val="27"/>
        <w:bidi w:val="0"/>
        <w:spacing w:line="240" w:lineRule="auto"/>
        <w:rPr>
          <w:rFonts w:hint="default"/>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4239260</wp:posOffset>
                </wp:positionH>
                <wp:positionV relativeFrom="paragraph">
                  <wp:posOffset>4005580</wp:posOffset>
                </wp:positionV>
                <wp:extent cx="1583055" cy="824865"/>
                <wp:effectExtent l="9525" t="9525" r="26670" b="22860"/>
                <wp:wrapNone/>
                <wp:docPr id="8" name="矩形 8"/>
                <wp:cNvGraphicFramePr/>
                <a:graphic xmlns:a="http://schemas.openxmlformats.org/drawingml/2006/main">
                  <a:graphicData uri="http://schemas.microsoft.com/office/word/2010/wordprocessingShape">
                    <wps:wsp>
                      <wps:cNvSpPr/>
                      <wps:spPr>
                        <a:xfrm>
                          <a:off x="0" y="0"/>
                          <a:ext cx="1583055" cy="824865"/>
                        </a:xfrm>
                        <a:prstGeom prst="rect">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3.8pt;margin-top:315.4pt;height:64.95pt;width:124.65pt;z-index:251661312;v-text-anchor:middle;mso-width-relative:page;mso-height-relative:page;" filled="f" stroked="t" coordsize="21600,21600" o:gfxdata="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5Fk1/YAAAACwEAAA8AAAAAAAAAAQAgAAAAIgAAAGRycy9kb3ducmV2Lnht&#10;bFBLAQIUABQAAAAIAIdO4kDt6IM7awIAAMsEAAAOAAAAAAAAAAEAIAAAACcBAABkcnMvZTJvRG9j&#10;LnhtbFBLBQYAAAAABgAGAFkBAAAEBgAAAAA=&#10;">
                <v:fill on="f" focussize="0,0"/>
                <v:stroke weight="1.5pt" color="#FF0000 [2404]" miterlimit="8" joinstyle="miter"/>
                <v:imagedata o:title=""/>
                <o:lock v:ext="edit" aspectratio="f"/>
              </v:rect>
            </w:pict>
          </mc:Fallback>
        </mc:AlternateContent>
      </w:r>
      <w:r>
        <w:rPr>
          <w:rFonts w:hint="default"/>
          <w:lang w:val="en-US" w:eastAsia="zh-CN"/>
        </w:rPr>
        <w:drawing>
          <wp:inline distT="0" distB="0" distL="114300" distR="114300">
            <wp:extent cx="4982210" cy="6614160"/>
            <wp:effectExtent l="0" t="0" r="15240" b="8890"/>
            <wp:docPr id="32" name="图片 32" descr="2104f893ed55490976ed5be6c8fb04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2104f893ed55490976ed5be6c8fb04b3"/>
                    <pic:cNvPicPr>
                      <a:picLocks noChangeAspect="1"/>
                    </pic:cNvPicPr>
                  </pic:nvPicPr>
                  <pic:blipFill>
                    <a:blip r:embed="rId11"/>
                    <a:srcRect b="3814"/>
                    <a:stretch>
                      <a:fillRect/>
                    </a:stretch>
                  </pic:blipFill>
                  <pic:spPr>
                    <a:xfrm rot="16200000">
                      <a:off x="0" y="0"/>
                      <a:ext cx="4982210" cy="6614160"/>
                    </a:xfrm>
                    <a:prstGeom prst="rect">
                      <a:avLst/>
                    </a:prstGeom>
                  </pic:spPr>
                </pic:pic>
              </a:graphicData>
            </a:graphic>
          </wp:inline>
        </w:drawing>
      </w:r>
    </w:p>
    <w:p w14:paraId="15088D4D">
      <w:pPr>
        <w:pStyle w:val="27"/>
        <w:bidi w:val="0"/>
        <w:rPr>
          <w:rFonts w:hint="default"/>
          <w:lang w:val="en-US" w:eastAsia="zh-CN"/>
        </w:rPr>
      </w:pPr>
      <w:r>
        <w:rPr>
          <w:rFonts w:hint="default"/>
          <w:lang w:val="en-US" w:eastAsia="zh-CN"/>
        </w:rPr>
        <w:t>图</w:t>
      </w:r>
      <w:r>
        <w:rPr>
          <w:rFonts w:hint="eastAsia"/>
          <w:lang w:val="en-US" w:eastAsia="zh-CN"/>
        </w:rPr>
        <w:t>3</w:t>
      </w:r>
      <w:r>
        <w:rPr>
          <w:rFonts w:hint="default"/>
          <w:lang w:val="en-US" w:eastAsia="zh-CN"/>
        </w:rPr>
        <w:t xml:space="preserve">  项目征求意见稿公示报纸截图（</w:t>
      </w:r>
      <w:r>
        <w:rPr>
          <w:rFonts w:hint="eastAsia"/>
          <w:lang w:val="en-US" w:eastAsia="zh-CN"/>
        </w:rPr>
        <w:t>2026年5</w:t>
      </w:r>
      <w:r>
        <w:rPr>
          <w:rFonts w:hint="default"/>
          <w:lang w:val="en-US" w:eastAsia="zh-CN"/>
        </w:rPr>
        <w:t>月</w:t>
      </w:r>
      <w:r>
        <w:rPr>
          <w:rFonts w:hint="eastAsia"/>
          <w:lang w:val="en-US" w:eastAsia="zh-CN"/>
        </w:rPr>
        <w:t>15</w:t>
      </w:r>
      <w:r>
        <w:rPr>
          <w:rFonts w:hint="default"/>
          <w:lang w:val="en-US" w:eastAsia="zh-CN"/>
        </w:rPr>
        <w:t>日）</w:t>
      </w:r>
    </w:p>
    <w:p w14:paraId="3B541686">
      <w:pPr>
        <w:pStyle w:val="27"/>
        <w:bidi w:val="0"/>
        <w:rPr>
          <w:rFonts w:hint="default"/>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4236720</wp:posOffset>
                </wp:positionH>
                <wp:positionV relativeFrom="paragraph">
                  <wp:posOffset>2536190</wp:posOffset>
                </wp:positionV>
                <wp:extent cx="1449070" cy="716915"/>
                <wp:effectExtent l="9525" t="9525" r="27305" b="16510"/>
                <wp:wrapNone/>
                <wp:docPr id="7" name="矩形 7"/>
                <wp:cNvGraphicFramePr/>
                <a:graphic xmlns:a="http://schemas.openxmlformats.org/drawingml/2006/main">
                  <a:graphicData uri="http://schemas.microsoft.com/office/word/2010/wordprocessingShape">
                    <wps:wsp>
                      <wps:cNvSpPr/>
                      <wps:spPr>
                        <a:xfrm>
                          <a:off x="5347970" y="5292090"/>
                          <a:ext cx="1449070" cy="716915"/>
                        </a:xfrm>
                        <a:prstGeom prst="rect">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3.6pt;margin-top:199.7pt;height:56.45pt;width:114.1pt;z-index:251659264;v-text-anchor:middle;mso-width-relative:page;mso-height-relative:page;" filled="f" stroked="t" coordsize="21600,21600" o:gfxdata="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AwIkfXaAAAACwEAAA8AAAAAAAAAAQAgAAAAIgAAAGRy&#10;cy9kb3ducmV2LnhtbFBLAQIUABQAAAAIAIdO4kCKzBsVdQIAANcEAAAOAAAAAAAAAAEAIAAAACkB&#10;AABkcnMvZTJvRG9jLnhtbFBLBQYAAAAABgAGAFkBAAAQBgAAAAA=&#10;">
                <v:fill on="f" focussize="0,0"/>
                <v:stroke weight="1.5pt" color="#FF0000 [2404]" miterlimit="8" joinstyle="miter"/>
                <v:imagedata o:title=""/>
                <o:lock v:ext="edit" aspectratio="f"/>
              </v:rect>
            </w:pict>
          </mc:Fallback>
        </mc:AlternateContent>
      </w:r>
      <w:r>
        <w:rPr>
          <w:rFonts w:hint="default"/>
          <w:lang w:val="en-US" w:eastAsia="zh-CN"/>
        </w:rPr>
        <w:drawing>
          <wp:inline distT="0" distB="0" distL="114300" distR="114300">
            <wp:extent cx="5060950" cy="6135370"/>
            <wp:effectExtent l="0" t="0" r="17780" b="6350"/>
            <wp:docPr id="33" name="图片 33" descr="b0a5a2409692cc8cde9342ba8a51f4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b0a5a2409692cc8cde9342ba8a51f42e"/>
                    <pic:cNvPicPr>
                      <a:picLocks noChangeAspect="1"/>
                    </pic:cNvPicPr>
                  </pic:nvPicPr>
                  <pic:blipFill>
                    <a:blip r:embed="rId12"/>
                    <a:srcRect t="4473" b="4629"/>
                    <a:stretch>
                      <a:fillRect/>
                    </a:stretch>
                  </pic:blipFill>
                  <pic:spPr>
                    <a:xfrm rot="16200000">
                      <a:off x="0" y="0"/>
                      <a:ext cx="5060950" cy="6135370"/>
                    </a:xfrm>
                    <a:prstGeom prst="rect">
                      <a:avLst/>
                    </a:prstGeom>
                  </pic:spPr>
                </pic:pic>
              </a:graphicData>
            </a:graphic>
          </wp:inline>
        </w:drawing>
      </w:r>
    </w:p>
    <w:p w14:paraId="40519640">
      <w:pPr>
        <w:pStyle w:val="27"/>
        <w:bidi w:val="0"/>
        <w:rPr>
          <w:rFonts w:hint="default"/>
          <w:lang w:val="en-US" w:eastAsia="zh-CN"/>
        </w:rPr>
      </w:pPr>
      <w:r>
        <w:rPr>
          <w:rFonts w:hint="default"/>
          <w:lang w:val="en-US" w:eastAsia="zh-CN"/>
        </w:rPr>
        <w:t>图</w:t>
      </w:r>
      <w:r>
        <w:rPr>
          <w:rFonts w:hint="eastAsia"/>
          <w:lang w:val="en-US" w:eastAsia="zh-CN"/>
        </w:rPr>
        <w:t>4</w:t>
      </w:r>
      <w:r>
        <w:rPr>
          <w:rFonts w:hint="default"/>
          <w:lang w:val="en-US" w:eastAsia="zh-CN"/>
        </w:rPr>
        <w:t xml:space="preserve">  项目征求意见稿公示报纸截图（</w:t>
      </w:r>
      <w:r>
        <w:rPr>
          <w:rFonts w:hint="eastAsia"/>
          <w:lang w:val="en-US" w:eastAsia="zh-CN"/>
        </w:rPr>
        <w:t>2026年1</w:t>
      </w:r>
      <w:r>
        <w:rPr>
          <w:rFonts w:hint="default"/>
          <w:lang w:val="en-US" w:eastAsia="zh-CN"/>
        </w:rPr>
        <w:t>月</w:t>
      </w:r>
      <w:r>
        <w:rPr>
          <w:rFonts w:hint="eastAsia"/>
          <w:lang w:val="en-US" w:eastAsia="zh-CN"/>
        </w:rPr>
        <w:t>13</w:t>
      </w:r>
      <w:r>
        <w:rPr>
          <w:rFonts w:hint="default"/>
          <w:lang w:val="en-US" w:eastAsia="zh-CN"/>
        </w:rPr>
        <w:t>日）</w:t>
      </w:r>
    </w:p>
    <w:p w14:paraId="6C0583A5">
      <w:pPr>
        <w:pStyle w:val="27"/>
        <w:bidi w:val="0"/>
        <w:rPr>
          <w:rFonts w:hint="default"/>
          <w:lang w:val="en-US" w:eastAsia="zh-CN"/>
        </w:rPr>
      </w:pPr>
    </w:p>
    <w:p w14:paraId="701D1ABA">
      <w:pPr>
        <w:pStyle w:val="27"/>
        <w:bidi w:val="0"/>
        <w:rPr>
          <w:rFonts w:hint="default"/>
          <w:lang w:val="en-US" w:eastAsia="zh-CN"/>
        </w:rPr>
        <w:sectPr>
          <w:pgSz w:w="16838" w:h="11906" w:orient="landscape"/>
          <w:pgMar w:top="1440" w:right="1800" w:bottom="1440" w:left="1800" w:header="851" w:footer="992" w:gutter="0"/>
          <w:pgNumType w:fmt="decimal"/>
          <w:cols w:space="425" w:num="1"/>
          <w:docGrid w:type="lines" w:linePitch="312" w:charSpace="0"/>
        </w:sectPr>
      </w:pPr>
    </w:p>
    <w:p w14:paraId="6FDA8D18">
      <w:pPr>
        <w:pStyle w:val="3"/>
        <w:bidi w:val="0"/>
        <w:rPr>
          <w:rFonts w:hint="default"/>
          <w:lang w:val="en-US" w:eastAsia="zh-CN"/>
        </w:rPr>
      </w:pPr>
      <w:bookmarkStart w:id="23" w:name="_Toc25253"/>
      <w:bookmarkStart w:id="24" w:name="_Toc18646"/>
      <w:r>
        <w:rPr>
          <w:rFonts w:hint="eastAsia"/>
          <w:lang w:val="en-US" w:eastAsia="zh-CN"/>
        </w:rPr>
        <w:t>查阅情况</w:t>
      </w:r>
      <w:bookmarkEnd w:id="23"/>
      <w:bookmarkEnd w:id="24"/>
    </w:p>
    <w:p w14:paraId="7652184D">
      <w:pPr>
        <w:bidi w:val="0"/>
        <w:rPr>
          <w:rFonts w:hint="default"/>
          <w:lang w:val="en-US" w:eastAsia="zh-CN"/>
        </w:rPr>
      </w:pPr>
      <w:r>
        <w:rPr>
          <w:rFonts w:hint="default"/>
          <w:lang w:val="en-US" w:eastAsia="zh-CN"/>
        </w:rPr>
        <w:t>在</w:t>
      </w:r>
      <w:r>
        <w:rPr>
          <w:rFonts w:hint="eastAsia"/>
          <w:lang w:val="en-US" w:eastAsia="zh-CN"/>
        </w:rPr>
        <w:t>海城镁矿集团有限公司</w:t>
      </w:r>
      <w:r>
        <w:rPr>
          <w:rFonts w:hint="default"/>
          <w:lang w:val="en-US" w:eastAsia="zh-CN"/>
        </w:rPr>
        <w:t>设置了环境影响评价征求意见稿纸质版的查阅点，在项目环境影响评价征求意见稿公示期间，无公众到查阅点查阅。</w:t>
      </w:r>
    </w:p>
    <w:p w14:paraId="74FCEFDB">
      <w:pPr>
        <w:pStyle w:val="3"/>
        <w:bidi w:val="0"/>
        <w:rPr>
          <w:rFonts w:hint="default"/>
          <w:lang w:val="en-US" w:eastAsia="zh-CN"/>
        </w:rPr>
      </w:pPr>
      <w:bookmarkStart w:id="25" w:name="_Toc22364"/>
      <w:r>
        <w:rPr>
          <w:rFonts w:hint="default"/>
          <w:lang w:val="en-US" w:eastAsia="zh-CN"/>
        </w:rPr>
        <w:t>公众提出意见情况</w:t>
      </w:r>
      <w:bookmarkEnd w:id="25"/>
    </w:p>
    <w:p w14:paraId="060F7F14">
      <w:pPr>
        <w:bidi w:val="0"/>
        <w:rPr>
          <w:rFonts w:hint="default"/>
          <w:lang w:val="en-US" w:eastAsia="zh-CN"/>
        </w:rPr>
      </w:pPr>
      <w:r>
        <w:rPr>
          <w:rFonts w:hint="default"/>
          <w:lang w:val="en-US" w:eastAsia="zh-CN"/>
        </w:rPr>
        <w:t>在项目环境影响评价征求意见稿公示期间，未收到公众意见与建议。</w:t>
      </w:r>
    </w:p>
    <w:p w14:paraId="14AC674C">
      <w:pPr>
        <w:pStyle w:val="3"/>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补充公参</w:t>
      </w:r>
    </w:p>
    <w:p w14:paraId="3A8D642F">
      <w:pP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在此基础上，针对海镁采区矿界外东侧下房身村及中央尚城小区居民，进行了单独的公参调查，未收到反对意见。公参调查详见下图。</w:t>
      </w:r>
    </w:p>
    <w:p w14:paraId="421CB836">
      <w:pPr>
        <w:ind w:left="0" w:leftChars="0" w:firstLine="0" w:firstLineChars="0"/>
        <w:jc w:val="center"/>
        <w:rPr>
          <w:rFonts w:hint="default"/>
          <w:lang w:val="en-US" w:eastAsia="zh-CN"/>
        </w:rPr>
      </w:pPr>
      <w:r>
        <w:drawing>
          <wp:inline distT="0" distB="0" distL="114300" distR="114300">
            <wp:extent cx="5271135" cy="6772275"/>
            <wp:effectExtent l="0" t="0" r="5715" b="952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3"/>
                    <a:stretch>
                      <a:fillRect/>
                    </a:stretch>
                  </pic:blipFill>
                  <pic:spPr>
                    <a:xfrm>
                      <a:off x="0" y="0"/>
                      <a:ext cx="5271135" cy="6772275"/>
                    </a:xfrm>
                    <a:prstGeom prst="rect">
                      <a:avLst/>
                    </a:prstGeom>
                    <a:noFill/>
                    <a:ln>
                      <a:noFill/>
                    </a:ln>
                  </pic:spPr>
                </pic:pic>
              </a:graphicData>
            </a:graphic>
          </wp:inline>
        </w:drawing>
      </w:r>
      <w:r>
        <w:drawing>
          <wp:inline distT="0" distB="0" distL="114300" distR="114300">
            <wp:extent cx="4429125" cy="5486400"/>
            <wp:effectExtent l="0" t="0" r="9525"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4"/>
                    <a:stretch>
                      <a:fillRect/>
                    </a:stretch>
                  </pic:blipFill>
                  <pic:spPr>
                    <a:xfrm>
                      <a:off x="0" y="0"/>
                      <a:ext cx="4429125" cy="5486400"/>
                    </a:xfrm>
                    <a:prstGeom prst="rect">
                      <a:avLst/>
                    </a:prstGeom>
                    <a:noFill/>
                    <a:ln>
                      <a:noFill/>
                    </a:ln>
                  </pic:spPr>
                </pic:pic>
              </a:graphicData>
            </a:graphic>
          </wp:inline>
        </w:drawing>
      </w:r>
      <w:r>
        <w:drawing>
          <wp:inline distT="0" distB="0" distL="114300" distR="114300">
            <wp:extent cx="5010150" cy="5638800"/>
            <wp:effectExtent l="0" t="0" r="0" b="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5"/>
                    <a:stretch>
                      <a:fillRect/>
                    </a:stretch>
                  </pic:blipFill>
                  <pic:spPr>
                    <a:xfrm>
                      <a:off x="0" y="0"/>
                      <a:ext cx="5010150" cy="5638800"/>
                    </a:xfrm>
                    <a:prstGeom prst="rect">
                      <a:avLst/>
                    </a:prstGeom>
                    <a:noFill/>
                    <a:ln>
                      <a:noFill/>
                    </a:ln>
                  </pic:spPr>
                </pic:pic>
              </a:graphicData>
            </a:graphic>
          </wp:inline>
        </w:drawing>
      </w:r>
      <w:r>
        <w:drawing>
          <wp:inline distT="0" distB="0" distL="114300" distR="114300">
            <wp:extent cx="4324350" cy="5543550"/>
            <wp:effectExtent l="0" t="0" r="0"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6"/>
                    <a:stretch>
                      <a:fillRect/>
                    </a:stretch>
                  </pic:blipFill>
                  <pic:spPr>
                    <a:xfrm>
                      <a:off x="0" y="0"/>
                      <a:ext cx="4324350" cy="5543550"/>
                    </a:xfrm>
                    <a:prstGeom prst="rect">
                      <a:avLst/>
                    </a:prstGeom>
                    <a:noFill/>
                    <a:ln>
                      <a:noFill/>
                    </a:ln>
                  </pic:spPr>
                </pic:pic>
              </a:graphicData>
            </a:graphic>
          </wp:inline>
        </w:drawing>
      </w:r>
      <w:r>
        <w:drawing>
          <wp:inline distT="0" distB="0" distL="114300" distR="114300">
            <wp:extent cx="4467225" cy="5391150"/>
            <wp:effectExtent l="0" t="0" r="9525" b="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7"/>
                    <a:stretch>
                      <a:fillRect/>
                    </a:stretch>
                  </pic:blipFill>
                  <pic:spPr>
                    <a:xfrm>
                      <a:off x="0" y="0"/>
                      <a:ext cx="4467225" cy="5391150"/>
                    </a:xfrm>
                    <a:prstGeom prst="rect">
                      <a:avLst/>
                    </a:prstGeom>
                    <a:noFill/>
                    <a:ln>
                      <a:noFill/>
                    </a:ln>
                  </pic:spPr>
                </pic:pic>
              </a:graphicData>
            </a:graphic>
          </wp:inline>
        </w:drawing>
      </w:r>
      <w:r>
        <w:drawing>
          <wp:inline distT="0" distB="0" distL="114300" distR="114300">
            <wp:extent cx="4705350" cy="5686425"/>
            <wp:effectExtent l="0" t="0" r="0" b="952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8"/>
                    <a:stretch>
                      <a:fillRect/>
                    </a:stretch>
                  </pic:blipFill>
                  <pic:spPr>
                    <a:xfrm>
                      <a:off x="0" y="0"/>
                      <a:ext cx="4705350" cy="5686425"/>
                    </a:xfrm>
                    <a:prstGeom prst="rect">
                      <a:avLst/>
                    </a:prstGeom>
                    <a:noFill/>
                    <a:ln>
                      <a:noFill/>
                    </a:ln>
                  </pic:spPr>
                </pic:pic>
              </a:graphicData>
            </a:graphic>
          </wp:inline>
        </w:drawing>
      </w:r>
      <w:r>
        <w:rPr>
          <w:rFonts w:hint="default"/>
          <w:lang w:val="en-US" w:eastAsia="zh-CN"/>
        </w:rPr>
        <w:br w:type="page"/>
      </w:r>
    </w:p>
    <w:p w14:paraId="0639CEBF">
      <w:pPr>
        <w:pStyle w:val="27"/>
        <w:bidi w:val="0"/>
        <w:rPr>
          <w:rFonts w:hint="default"/>
          <w:highlight w:val="yellow"/>
          <w:lang w:val="en-US" w:eastAsia="zh-CN"/>
        </w:rPr>
      </w:pPr>
    </w:p>
    <w:p w14:paraId="7D2558A5">
      <w:pPr>
        <w:pStyle w:val="2"/>
        <w:bidi w:val="0"/>
        <w:rPr>
          <w:rFonts w:hint="eastAsia" w:ascii="Times New Roman" w:hAnsi="Times New Roman" w:eastAsia="宋体" w:cs="Times New Roman"/>
          <w:lang w:val="en-US" w:eastAsia="zh-CN"/>
        </w:rPr>
      </w:pPr>
      <w:bookmarkStart w:id="26" w:name="_Toc15408"/>
      <w:bookmarkStart w:id="27" w:name="_Toc3387"/>
      <w:r>
        <w:rPr>
          <w:rFonts w:hint="eastAsia" w:ascii="Times New Roman" w:hAnsi="Times New Roman" w:eastAsia="宋体" w:cs="Times New Roman"/>
          <w:lang w:val="en-US" w:eastAsia="zh-CN"/>
        </w:rPr>
        <w:t>公众参与情况</w:t>
      </w:r>
      <w:bookmarkEnd w:id="26"/>
      <w:bookmarkEnd w:id="27"/>
    </w:p>
    <w:p w14:paraId="4BD30E0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sz w:val="24"/>
        </w:rPr>
      </w:pPr>
      <w:r>
        <w:rPr>
          <w:rFonts w:hint="eastAsia" w:ascii="Times New Roman" w:hAnsi="Times New Roman" w:eastAsia="宋体" w:cs="Times New Roman"/>
          <w:sz w:val="24"/>
          <w:lang w:eastAsia="zh-CN"/>
        </w:rPr>
        <w:t>项目</w:t>
      </w:r>
      <w:r>
        <w:rPr>
          <w:rFonts w:ascii="Times New Roman" w:hAnsi="Times New Roman" w:eastAsia="宋体" w:cs="Times New Roman"/>
          <w:sz w:val="24"/>
        </w:rPr>
        <w:t>公示期间均未收到公众反对意见的反馈，说明该项目环评尚未</w:t>
      </w:r>
      <w:r>
        <w:rPr>
          <w:rFonts w:hint="eastAsia" w:cs="Times New Roman"/>
          <w:sz w:val="24"/>
          <w:lang w:val="en-US" w:eastAsia="zh-CN"/>
        </w:rPr>
        <w:t>收</w:t>
      </w:r>
      <w:r>
        <w:rPr>
          <w:rFonts w:ascii="Times New Roman" w:hAnsi="Times New Roman" w:eastAsia="宋体" w:cs="Times New Roman"/>
          <w:sz w:val="24"/>
        </w:rPr>
        <w:t>到公众对环境影响方面的质疑性意见，因此未召开座谈会、听证会及专家论证会。</w:t>
      </w:r>
    </w:p>
    <w:p w14:paraId="5D4BCB29">
      <w:pPr>
        <w:rPr>
          <w:rFonts w:ascii="Times New Roman" w:hAnsi="Times New Roman" w:eastAsia="宋体" w:cs="Times New Roman"/>
          <w:sz w:val="24"/>
        </w:rPr>
      </w:pPr>
      <w:r>
        <w:rPr>
          <w:rFonts w:ascii="Times New Roman" w:hAnsi="Times New Roman" w:eastAsia="宋体" w:cs="Times New Roman"/>
          <w:sz w:val="24"/>
        </w:rPr>
        <w:br w:type="page"/>
      </w:r>
    </w:p>
    <w:p w14:paraId="1868C111">
      <w:pPr>
        <w:pStyle w:val="2"/>
        <w:bidi w:val="0"/>
        <w:rPr>
          <w:rFonts w:hint="eastAsia" w:ascii="Times New Roman" w:hAnsi="Times New Roman" w:eastAsia="宋体" w:cs="Times New Roman"/>
          <w:lang w:val="en-US" w:eastAsia="zh-CN"/>
        </w:rPr>
      </w:pPr>
      <w:bookmarkStart w:id="28" w:name="_Toc2555"/>
      <w:bookmarkStart w:id="29" w:name="_Toc10560"/>
      <w:r>
        <w:rPr>
          <w:rFonts w:hint="eastAsia" w:ascii="Times New Roman" w:hAnsi="Times New Roman" w:eastAsia="宋体" w:cs="Times New Roman"/>
          <w:lang w:val="en-US" w:eastAsia="zh-CN"/>
        </w:rPr>
        <w:t>公众意见处理情况</w:t>
      </w:r>
      <w:bookmarkEnd w:id="28"/>
      <w:bookmarkEnd w:id="29"/>
    </w:p>
    <w:p w14:paraId="501611B6">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bCs/>
          <w:sz w:val="24"/>
        </w:rPr>
      </w:pPr>
      <w:r>
        <w:rPr>
          <w:rFonts w:hint="default" w:ascii="Times New Roman" w:hAnsi="Times New Roman" w:eastAsia="宋体" w:cs="Times New Roman"/>
          <w:color w:val="000000"/>
          <w:kern w:val="0"/>
          <w:sz w:val="28"/>
          <w:szCs w:val="28"/>
          <w:lang w:val="en-US" w:eastAsia="zh-CN" w:bidi="ar"/>
        </w:rPr>
        <w:t>本项目</w:t>
      </w:r>
      <w:bookmarkStart w:id="34" w:name="_GoBack"/>
      <w:bookmarkEnd w:id="34"/>
      <w:r>
        <w:rPr>
          <w:rFonts w:hint="default" w:ascii="Times New Roman" w:hAnsi="Times New Roman" w:eastAsia="宋体" w:cs="Times New Roman"/>
          <w:color w:val="000000"/>
          <w:kern w:val="0"/>
          <w:sz w:val="28"/>
          <w:szCs w:val="28"/>
          <w:lang w:val="en-US" w:eastAsia="zh-CN" w:bidi="ar"/>
        </w:rPr>
        <w:t>各次环境影响评价公众参与信息公开期间，均未收到公众对本项目在环境影响方面的意见。</w:t>
      </w:r>
    </w:p>
    <w:p w14:paraId="7D9CFE87">
      <w:pPr>
        <w:rPr>
          <w:bCs/>
          <w:sz w:val="24"/>
        </w:rPr>
      </w:pPr>
      <w:r>
        <w:rPr>
          <w:bCs/>
          <w:sz w:val="24"/>
        </w:rPr>
        <w:br w:type="page"/>
      </w:r>
    </w:p>
    <w:p w14:paraId="11A42ED2">
      <w:pPr>
        <w:pStyle w:val="2"/>
        <w:keepNext/>
        <w:keepLines/>
        <w:pageBreakBefore w:val="0"/>
        <w:widowControl w:val="0"/>
        <w:kinsoku/>
        <w:wordWrap/>
        <w:overflowPunct/>
        <w:topLinePunct w:val="0"/>
        <w:autoSpaceDE/>
        <w:autoSpaceDN/>
        <w:bidi w:val="0"/>
        <w:adjustRightInd/>
        <w:snapToGrid/>
        <w:spacing w:before="157" w:beforeLines="5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报批前公开情况</w:t>
      </w:r>
    </w:p>
    <w:p w14:paraId="660788DB">
      <w:pPr>
        <w:keepNext w:val="0"/>
        <w:keepLines w:val="0"/>
        <w:widowControl/>
        <w:suppressLineNumbers w:val="0"/>
        <w:ind w:firstLine="560" w:firstLineChars="200"/>
        <w:jc w:val="left"/>
        <w:rPr>
          <w:rFonts w:hint="default" w:ascii="Times New Roman" w:hAnsi="Times New Roman" w:cs="Times New Roman"/>
        </w:rPr>
      </w:pPr>
      <w:r>
        <w:rPr>
          <w:rFonts w:hint="default" w:ascii="Times New Roman" w:hAnsi="Times New Roman" w:eastAsia="宋体" w:cs="Times New Roman"/>
          <w:color w:val="000000"/>
          <w:kern w:val="0"/>
          <w:sz w:val="28"/>
          <w:szCs w:val="28"/>
          <w:lang w:val="en-US" w:eastAsia="zh-CN" w:bidi="ar"/>
        </w:rPr>
        <w:t>本项目在报批前进行网站公示，信息公开的载体选择建设单位官方网站，网址</w:t>
      </w:r>
      <w:r>
        <w:rPr>
          <w:rFonts w:hint="eastAsia" w:ascii="Times New Roman" w:hAnsi="Times New Roman" w:eastAsia="宋体" w:cs="Times New Roman"/>
          <w:color w:val="000000"/>
          <w:kern w:val="0"/>
          <w:sz w:val="28"/>
          <w:szCs w:val="28"/>
          <w:lang w:val="en-US" w:eastAsia="zh-CN" w:bidi="ar"/>
        </w:rPr>
        <w:t xml:space="preserve">  </w:t>
      </w:r>
      <w:r>
        <w:rPr>
          <w:rFonts w:hint="default" w:ascii="Times New Roman" w:hAnsi="Times New Roman" w:eastAsia="宋体" w:cs="Times New Roman"/>
          <w:color w:val="000000"/>
          <w:kern w:val="0"/>
          <w:sz w:val="28"/>
          <w:szCs w:val="28"/>
          <w:lang w:val="en-US" w:eastAsia="zh-CN" w:bidi="ar"/>
        </w:rPr>
        <w:t>，符合《环境影响评价公众参与办法》公开方式要求。网络公示的时间为 2026年4月9日。</w:t>
      </w:r>
    </w:p>
    <w:p w14:paraId="03845011">
      <w:pPr>
        <w:bidi w:val="0"/>
        <w:rPr>
          <w:rFonts w:hint="eastAsia"/>
          <w:lang w:val="en-US" w:eastAsia="zh-CN"/>
        </w:rPr>
      </w:pPr>
    </w:p>
    <w:p w14:paraId="5D8D3C29">
      <w:pPr>
        <w:rPr>
          <w:rFonts w:hint="default"/>
          <w:lang w:val="en-US" w:eastAsia="zh-CN"/>
        </w:rPr>
      </w:pPr>
      <w:r>
        <w:rPr>
          <w:rFonts w:hint="default"/>
          <w:lang w:val="en-US" w:eastAsia="zh-CN"/>
        </w:rPr>
        <w:br w:type="page"/>
      </w:r>
    </w:p>
    <w:p w14:paraId="137B8D3C">
      <w:pPr>
        <w:pStyle w:val="2"/>
        <w:bidi w:val="0"/>
        <w:rPr>
          <w:rFonts w:hint="eastAsia" w:ascii="Times New Roman" w:hAnsi="Times New Roman" w:eastAsia="宋体" w:cs="Times New Roman"/>
          <w:lang w:val="en-US" w:eastAsia="zh-CN"/>
        </w:rPr>
      </w:pPr>
      <w:bookmarkStart w:id="30" w:name="_Toc1404"/>
      <w:bookmarkStart w:id="31" w:name="_Toc12436"/>
      <w:r>
        <w:rPr>
          <w:rFonts w:hint="eastAsia" w:ascii="Times New Roman" w:hAnsi="Times New Roman" w:eastAsia="宋体" w:cs="Times New Roman"/>
          <w:lang w:val="en-US" w:eastAsia="zh-CN"/>
        </w:rPr>
        <w:t>其他</w:t>
      </w:r>
      <w:bookmarkEnd w:id="30"/>
      <w:bookmarkEnd w:id="31"/>
    </w:p>
    <w:p w14:paraId="033B699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jc w:val="left"/>
        <w:textAlignment w:val="auto"/>
        <w:outlineLvl w:val="1"/>
        <w:rPr>
          <w:rStyle w:val="25"/>
          <w:rFonts w:hint="default" w:ascii="Times New Roman" w:hAnsi="Times New Roman" w:cs="Times New Roman"/>
          <w:lang w:val="en"/>
        </w:rPr>
      </w:pPr>
      <w:bookmarkStart w:id="32" w:name="_Toc23822"/>
      <w:r>
        <w:rPr>
          <w:rStyle w:val="25"/>
          <w:rFonts w:hint="default" w:ascii="Times New Roman" w:hAnsi="Times New Roman" w:cs="Times New Roman"/>
          <w:lang w:val="en-US"/>
        </w:rPr>
        <w:t>7.1 存档备查情况</w:t>
      </w:r>
      <w:bookmarkEnd w:id="32"/>
      <w:r>
        <w:rPr>
          <w:rStyle w:val="25"/>
          <w:rFonts w:hint="default" w:ascii="Times New Roman" w:hAnsi="Times New Roman" w:cs="Times New Roman"/>
          <w:lang w:val="en"/>
        </w:rPr>
        <w:t xml:space="preserve"> </w:t>
      </w:r>
    </w:p>
    <w:p w14:paraId="0623A654">
      <w:pPr>
        <w:keepNext w:val="0"/>
        <w:keepLines w:val="0"/>
        <w:widowControl/>
        <w:suppressLineNumbers w:val="0"/>
        <w:ind w:firstLine="560" w:firstLineChars="200"/>
        <w:jc w:val="left"/>
        <w:rPr>
          <w:rFonts w:hint="default" w:ascii="Times New Roman" w:hAnsi="Times New Roman" w:cs="Times New Roman"/>
        </w:rPr>
      </w:pPr>
      <w:r>
        <w:rPr>
          <w:rFonts w:hint="default" w:ascii="Times New Roman" w:hAnsi="Times New Roman" w:eastAsia="宋体" w:cs="Times New Roman"/>
          <w:color w:val="000000"/>
          <w:kern w:val="0"/>
          <w:sz w:val="28"/>
          <w:szCs w:val="28"/>
          <w:lang w:val="en-US" w:eastAsia="zh-CN" w:bidi="ar"/>
        </w:rPr>
        <w:t>本项目各次网上信息公开情况可在</w:t>
      </w:r>
      <w:r>
        <w:rPr>
          <w:rFonts w:hint="default" w:ascii="Times New Roman" w:hAnsi="Times New Roman" w:cs="Times New Roman"/>
          <w:color w:val="000000"/>
          <w:kern w:val="0"/>
          <w:sz w:val="28"/>
          <w:szCs w:val="28"/>
          <w:lang w:val="en-US" w:eastAsia="zh-CN" w:bidi="ar"/>
        </w:rPr>
        <w:t>生态环境公示网</w:t>
      </w:r>
      <w:r>
        <w:rPr>
          <w:rFonts w:hint="default" w:ascii="Times New Roman" w:hAnsi="Times New Roman" w:eastAsia="宋体" w:cs="Times New Roman"/>
          <w:color w:val="000000"/>
          <w:kern w:val="0"/>
          <w:sz w:val="28"/>
          <w:szCs w:val="28"/>
          <w:lang w:val="en-US" w:eastAsia="zh-CN" w:bidi="ar"/>
        </w:rPr>
        <w:t xml:space="preserve">查阅，同时公司对公示网址及网址截图进行存档。 </w:t>
      </w:r>
    </w:p>
    <w:p w14:paraId="21737093">
      <w:pPr>
        <w:keepNext w:val="0"/>
        <w:keepLines w:val="0"/>
        <w:widowControl/>
        <w:suppressLineNumbers w:val="0"/>
        <w:ind w:firstLine="560" w:firstLineChars="200"/>
        <w:jc w:val="left"/>
        <w:rPr>
          <w:rFonts w:hint="default" w:ascii="Times New Roman" w:hAnsi="Times New Roman" w:cs="Times New Roman"/>
        </w:rPr>
      </w:pPr>
      <w:r>
        <w:rPr>
          <w:rFonts w:hint="default" w:ascii="Times New Roman" w:hAnsi="Times New Roman" w:eastAsia="宋体" w:cs="Times New Roman"/>
          <w:color w:val="000000"/>
          <w:kern w:val="0"/>
          <w:sz w:val="28"/>
          <w:szCs w:val="28"/>
          <w:lang w:val="en-US" w:eastAsia="zh-CN" w:bidi="ar"/>
        </w:rPr>
        <w:t>公司对项目报刊公示当期的《</w:t>
      </w:r>
      <w:r>
        <w:rPr>
          <w:rFonts w:hint="default" w:ascii="Times New Roman" w:hAnsi="Times New Roman" w:cs="Times New Roman"/>
          <w:color w:val="000000"/>
          <w:kern w:val="0"/>
          <w:sz w:val="28"/>
          <w:szCs w:val="28"/>
          <w:lang w:val="en-US" w:eastAsia="zh-CN" w:bidi="ar"/>
        </w:rPr>
        <w:t>辽沈晚报</w:t>
      </w:r>
      <w:r>
        <w:rPr>
          <w:rFonts w:hint="default" w:ascii="Times New Roman" w:hAnsi="Times New Roman" w:eastAsia="宋体" w:cs="Times New Roman"/>
          <w:color w:val="000000"/>
          <w:kern w:val="0"/>
          <w:sz w:val="28"/>
          <w:szCs w:val="28"/>
          <w:lang w:val="en-US" w:eastAsia="zh-CN" w:bidi="ar"/>
        </w:rPr>
        <w:t>》原件进行存档。</w:t>
      </w:r>
    </w:p>
    <w:p w14:paraId="1446529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jc w:val="left"/>
        <w:textAlignment w:val="auto"/>
        <w:outlineLvl w:val="1"/>
        <w:rPr>
          <w:rStyle w:val="25"/>
          <w:rFonts w:hint="default" w:ascii="Times New Roman" w:hAnsi="Times New Roman" w:cs="Times New Roman"/>
          <w:lang w:val="en"/>
        </w:rPr>
      </w:pPr>
      <w:bookmarkStart w:id="33" w:name="_Toc1999"/>
      <w:r>
        <w:rPr>
          <w:rStyle w:val="25"/>
          <w:rFonts w:hint="default" w:ascii="Times New Roman" w:hAnsi="Times New Roman" w:cs="Times New Roman"/>
          <w:lang w:val="en-US"/>
        </w:rPr>
        <w:t>7.2 其它需要说明的内容</w:t>
      </w:r>
      <w:bookmarkEnd w:id="33"/>
      <w:r>
        <w:rPr>
          <w:rStyle w:val="25"/>
          <w:rFonts w:hint="default" w:ascii="Times New Roman" w:hAnsi="Times New Roman" w:cs="Times New Roman"/>
          <w:lang w:val="en"/>
        </w:rPr>
        <w:t xml:space="preserve"> </w:t>
      </w:r>
    </w:p>
    <w:p w14:paraId="248590B3">
      <w:pPr>
        <w:widowControl/>
        <w:shd w:val="clear" w:color="auto" w:fill="FFFFFF"/>
        <w:spacing w:line="360" w:lineRule="auto"/>
        <w:ind w:firstLine="420"/>
        <w:jc w:val="left"/>
        <w:rPr>
          <w:rFonts w:hint="default" w:ascii="Times New Roman" w:hAnsi="Times New Roman" w:eastAsia="宋体" w:cs="Times New Roman"/>
          <w:color w:val="000000"/>
          <w:kern w:val="0"/>
          <w:sz w:val="28"/>
          <w:szCs w:val="28"/>
          <w:lang w:val="en-US" w:eastAsia="zh-CN"/>
        </w:rPr>
      </w:pPr>
      <w:r>
        <w:rPr>
          <w:rFonts w:hint="default" w:ascii="Times New Roman" w:hAnsi="Times New Roman" w:cs="Times New Roman"/>
          <w:color w:val="000000"/>
          <w:kern w:val="0"/>
          <w:sz w:val="28"/>
          <w:szCs w:val="28"/>
          <w:lang w:val="en-US" w:eastAsia="zh-CN"/>
        </w:rPr>
        <w:t>无。</w:t>
      </w:r>
    </w:p>
    <w:p w14:paraId="5AFBA5E0">
      <w:pPr>
        <w:bidi w:val="0"/>
        <w:rPr>
          <w:rFonts w:hint="default"/>
          <w:lang w:val="en-US" w:eastAsia="zh-CN"/>
        </w:rPr>
      </w:pPr>
    </w:p>
    <w:p w14:paraId="669D5483">
      <w:pPr>
        <w:bidi w:val="0"/>
        <w:rPr>
          <w:rFonts w:hint="eastAsia"/>
          <w:lang w:val="en-US" w:eastAsia="zh-CN"/>
        </w:rPr>
        <w:sectPr>
          <w:pgSz w:w="11906" w:h="16838"/>
          <w:pgMar w:top="1440" w:right="1800" w:bottom="1440" w:left="1800" w:header="851" w:footer="992" w:gutter="0"/>
          <w:pgNumType w:fmt="decimal"/>
          <w:cols w:space="425" w:num="1"/>
          <w:docGrid w:type="lines" w:linePitch="312" w:charSpace="0"/>
        </w:sectPr>
      </w:pPr>
    </w:p>
    <w:p w14:paraId="1987BE93">
      <w:pPr>
        <w:bidi w:val="0"/>
        <w:ind w:left="0" w:leftChars="0" w:firstLine="0" w:firstLineChars="0"/>
        <w:jc w:val="both"/>
        <w:rPr>
          <w:rFonts w:hint="default"/>
          <w:lang w:val="en-US" w:eastAsia="zh-CN"/>
        </w:rPr>
      </w:pPr>
      <w:r>
        <w:drawing>
          <wp:inline distT="0" distB="0" distL="114300" distR="114300">
            <wp:extent cx="5143500" cy="7115175"/>
            <wp:effectExtent l="0" t="0" r="0"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9"/>
                    <a:stretch>
                      <a:fillRect/>
                    </a:stretch>
                  </pic:blipFill>
                  <pic:spPr>
                    <a:xfrm>
                      <a:off x="0" y="0"/>
                      <a:ext cx="5143500" cy="7115175"/>
                    </a:xfrm>
                    <a:prstGeom prst="rect">
                      <a:avLst/>
                    </a:prstGeom>
                    <a:noFill/>
                    <a:ln>
                      <a:noFill/>
                    </a:ln>
                  </pic:spPr>
                </pic:pic>
              </a:graphicData>
            </a:graphic>
          </wp:inline>
        </w:drawing>
      </w: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F3E74">
    <w:pPr>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26781">
    <w:pPr>
      <w:tabs>
        <w:tab w:val="center" w:pos="4153"/>
        <w:tab w:val="right" w:pos="8306"/>
      </w:tabs>
    </w:pPr>
    <w:r>
      <w:rPr>
        <w:sz w:val="24"/>
      </w:rPr>
      <mc:AlternateContent>
        <mc:Choice Requires="wps">
          <w:drawing>
            <wp:anchor distT="0" distB="0" distL="114300" distR="114300" simplePos="0" relativeHeight="251660288" behindDoc="0" locked="0" layoutInCell="1" allowOverlap="1">
              <wp:simplePos x="0" y="0"/>
              <wp:positionH relativeFrom="margin">
                <wp:posOffset>2491105</wp:posOffset>
              </wp:positionH>
              <wp:positionV relativeFrom="paragraph">
                <wp:posOffset>-31750</wp:posOffset>
              </wp:positionV>
              <wp:extent cx="673100" cy="2349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7310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B63B44">
                          <w:pPr>
                            <w:tabs>
                              <w:tab w:val="center" w:pos="4153"/>
                              <w:tab w:val="right" w:pos="8306"/>
                            </w:tabs>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6.15pt;margin-top:-2.5pt;height:18.5pt;width:53pt;mso-position-horizontal-relative:margin;z-index:251660288;mso-width-relative:page;mso-height-relative:page;" filled="f" stroked="f" coordsize="21600,21600" o:gfxdata="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8NC7h1wAAAAkBAAAPAAAAAAAAAAEAIAAAACIAAABkcnMvZG93bnJldi54&#10;bWxQSwECFAAUAAAACACHTuJAbj3WdjQCAABhBAAADgAAAAAAAAABACAAAAAmAQAAZHJzL2Uyb0Rv&#10;Yy54bWxQSwUGAAAAAAYABgBZAQAAzAUAAAAA&#10;">
              <v:fill on="f" focussize="0,0"/>
              <v:stroke on="f" weight="0.5pt"/>
              <v:imagedata o:title=""/>
              <o:lock v:ext="edit" aspectratio="f"/>
              <v:textbox inset="0mm,0mm,0mm,0mm">
                <w:txbxContent>
                  <w:p w14:paraId="31B63B44">
                    <w:pPr>
                      <w:tabs>
                        <w:tab w:val="center" w:pos="4153"/>
                        <w:tab w:val="right" w:pos="8306"/>
                      </w:tabs>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AE10D8"/>
    <w:multiLevelType w:val="multilevel"/>
    <w:tmpl w:val="CEAE10D8"/>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5"/>
      <w:lvlText w:val="%1.%2.%3."/>
      <w:lvlJc w:val="left"/>
      <w:pPr>
        <w:ind w:left="720" w:hanging="720"/>
      </w:pPr>
      <w:rPr>
        <w:rFonts w:hint="default"/>
      </w:rPr>
    </w:lvl>
    <w:lvl w:ilvl="3" w:tentative="0">
      <w:start w:val="1"/>
      <w:numFmt w:val="decimal"/>
      <w:pStyle w:val="6"/>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3Y2U1OWZjYmVjZGNmZmMyMzA4YWU5ZDA2NTljOTIifQ=="/>
  </w:docVars>
  <w:rsids>
    <w:rsidRoot w:val="15037BBC"/>
    <w:rsid w:val="00152944"/>
    <w:rsid w:val="005D3E28"/>
    <w:rsid w:val="02DE61C8"/>
    <w:rsid w:val="054A63E6"/>
    <w:rsid w:val="0628201B"/>
    <w:rsid w:val="07187B2F"/>
    <w:rsid w:val="0758395A"/>
    <w:rsid w:val="075C124A"/>
    <w:rsid w:val="07C66EFB"/>
    <w:rsid w:val="07D12F9E"/>
    <w:rsid w:val="0879613F"/>
    <w:rsid w:val="096C3CC9"/>
    <w:rsid w:val="0B3133D7"/>
    <w:rsid w:val="0C1752FA"/>
    <w:rsid w:val="0C4A2123"/>
    <w:rsid w:val="0C501376"/>
    <w:rsid w:val="0E9E235E"/>
    <w:rsid w:val="0F1A1E0A"/>
    <w:rsid w:val="0F63026C"/>
    <w:rsid w:val="0F8C62AD"/>
    <w:rsid w:val="0FAA4FFC"/>
    <w:rsid w:val="10C2259A"/>
    <w:rsid w:val="10FF36DD"/>
    <w:rsid w:val="115E01DA"/>
    <w:rsid w:val="11E364E5"/>
    <w:rsid w:val="11E857DF"/>
    <w:rsid w:val="13265A70"/>
    <w:rsid w:val="13321F18"/>
    <w:rsid w:val="1363423F"/>
    <w:rsid w:val="14472057"/>
    <w:rsid w:val="14764CEB"/>
    <w:rsid w:val="15037BBC"/>
    <w:rsid w:val="15B55E2D"/>
    <w:rsid w:val="18D56C4E"/>
    <w:rsid w:val="198D6157"/>
    <w:rsid w:val="1A684CE4"/>
    <w:rsid w:val="1B6A2913"/>
    <w:rsid w:val="1C3C2F92"/>
    <w:rsid w:val="1C7E42C0"/>
    <w:rsid w:val="1CD04CFD"/>
    <w:rsid w:val="1D4053CC"/>
    <w:rsid w:val="1DB90C33"/>
    <w:rsid w:val="1DF5540F"/>
    <w:rsid w:val="1ED50119"/>
    <w:rsid w:val="209D131F"/>
    <w:rsid w:val="226C0565"/>
    <w:rsid w:val="22A02903"/>
    <w:rsid w:val="23A84EFF"/>
    <w:rsid w:val="23DE2F8B"/>
    <w:rsid w:val="23E745AD"/>
    <w:rsid w:val="24312F92"/>
    <w:rsid w:val="253204FB"/>
    <w:rsid w:val="2547125A"/>
    <w:rsid w:val="263315B8"/>
    <w:rsid w:val="26695200"/>
    <w:rsid w:val="27E71B5A"/>
    <w:rsid w:val="28090DA6"/>
    <w:rsid w:val="283164B0"/>
    <w:rsid w:val="28924EE2"/>
    <w:rsid w:val="291D4B27"/>
    <w:rsid w:val="2B902D8F"/>
    <w:rsid w:val="2D2779A5"/>
    <w:rsid w:val="2E392171"/>
    <w:rsid w:val="2F102DB2"/>
    <w:rsid w:val="2F2F5935"/>
    <w:rsid w:val="2F8C5CE3"/>
    <w:rsid w:val="30C646AA"/>
    <w:rsid w:val="31054331"/>
    <w:rsid w:val="324C5544"/>
    <w:rsid w:val="32A111E5"/>
    <w:rsid w:val="32BF0681"/>
    <w:rsid w:val="32CA1881"/>
    <w:rsid w:val="337B40C1"/>
    <w:rsid w:val="35B43F98"/>
    <w:rsid w:val="364F3A31"/>
    <w:rsid w:val="3667175C"/>
    <w:rsid w:val="3745296E"/>
    <w:rsid w:val="388C54A1"/>
    <w:rsid w:val="396401D4"/>
    <w:rsid w:val="39CE1AF2"/>
    <w:rsid w:val="3C935BB9"/>
    <w:rsid w:val="3D5C515C"/>
    <w:rsid w:val="3E3D346D"/>
    <w:rsid w:val="3F397C54"/>
    <w:rsid w:val="3FA630FE"/>
    <w:rsid w:val="40297315"/>
    <w:rsid w:val="43D65650"/>
    <w:rsid w:val="43FB11ED"/>
    <w:rsid w:val="44856F95"/>
    <w:rsid w:val="461452CB"/>
    <w:rsid w:val="46641814"/>
    <w:rsid w:val="46B2046A"/>
    <w:rsid w:val="46D2255B"/>
    <w:rsid w:val="46F8596C"/>
    <w:rsid w:val="482B07D4"/>
    <w:rsid w:val="48333CCD"/>
    <w:rsid w:val="48415CD7"/>
    <w:rsid w:val="48883FAF"/>
    <w:rsid w:val="48926259"/>
    <w:rsid w:val="49EE1E10"/>
    <w:rsid w:val="4B100076"/>
    <w:rsid w:val="4B501608"/>
    <w:rsid w:val="4B8138ED"/>
    <w:rsid w:val="4BC472AB"/>
    <w:rsid w:val="4BDD19D7"/>
    <w:rsid w:val="4C623D3C"/>
    <w:rsid w:val="4CB63536"/>
    <w:rsid w:val="4CF309DB"/>
    <w:rsid w:val="4D5B2CFF"/>
    <w:rsid w:val="4DE535FF"/>
    <w:rsid w:val="4E665ECA"/>
    <w:rsid w:val="4E6B00FE"/>
    <w:rsid w:val="4EB01296"/>
    <w:rsid w:val="4EE34C82"/>
    <w:rsid w:val="4F0F24C1"/>
    <w:rsid w:val="4F702AB6"/>
    <w:rsid w:val="4F957CDD"/>
    <w:rsid w:val="50C658FB"/>
    <w:rsid w:val="5165451D"/>
    <w:rsid w:val="52F62268"/>
    <w:rsid w:val="53EA1FFA"/>
    <w:rsid w:val="54880D36"/>
    <w:rsid w:val="548D0301"/>
    <w:rsid w:val="556C61D0"/>
    <w:rsid w:val="55E27A2C"/>
    <w:rsid w:val="567E54E5"/>
    <w:rsid w:val="571E5A0F"/>
    <w:rsid w:val="57D90302"/>
    <w:rsid w:val="590A362B"/>
    <w:rsid w:val="594D276F"/>
    <w:rsid w:val="5AEC0B7E"/>
    <w:rsid w:val="5B7A3E37"/>
    <w:rsid w:val="5B84650B"/>
    <w:rsid w:val="5B8A6158"/>
    <w:rsid w:val="5E1750BC"/>
    <w:rsid w:val="5E866F25"/>
    <w:rsid w:val="5F79774D"/>
    <w:rsid w:val="5FB027E3"/>
    <w:rsid w:val="60EE6452"/>
    <w:rsid w:val="61183B93"/>
    <w:rsid w:val="623318E5"/>
    <w:rsid w:val="63AE655B"/>
    <w:rsid w:val="64DF3E2A"/>
    <w:rsid w:val="650520CD"/>
    <w:rsid w:val="651440D5"/>
    <w:rsid w:val="6546408D"/>
    <w:rsid w:val="654E25D6"/>
    <w:rsid w:val="65A747C3"/>
    <w:rsid w:val="65EE3455"/>
    <w:rsid w:val="68277275"/>
    <w:rsid w:val="684B7FE3"/>
    <w:rsid w:val="68FB222E"/>
    <w:rsid w:val="68FF595D"/>
    <w:rsid w:val="695A2407"/>
    <w:rsid w:val="6B3D0570"/>
    <w:rsid w:val="6F61632F"/>
    <w:rsid w:val="70620FA1"/>
    <w:rsid w:val="70E37CD6"/>
    <w:rsid w:val="71477CB9"/>
    <w:rsid w:val="71EF644B"/>
    <w:rsid w:val="72123620"/>
    <w:rsid w:val="729273C9"/>
    <w:rsid w:val="73672580"/>
    <w:rsid w:val="73931B53"/>
    <w:rsid w:val="739725F1"/>
    <w:rsid w:val="73A739D2"/>
    <w:rsid w:val="748337B7"/>
    <w:rsid w:val="74A96692"/>
    <w:rsid w:val="7557618A"/>
    <w:rsid w:val="755E69CC"/>
    <w:rsid w:val="75680BC0"/>
    <w:rsid w:val="75DA7B6D"/>
    <w:rsid w:val="764D7124"/>
    <w:rsid w:val="777234E1"/>
    <w:rsid w:val="78632E2A"/>
    <w:rsid w:val="78F46178"/>
    <w:rsid w:val="7C9126F5"/>
    <w:rsid w:val="7D330119"/>
    <w:rsid w:val="7E216E84"/>
    <w:rsid w:val="7E653CEE"/>
    <w:rsid w:val="7EDB7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440" w:firstLineChars="200"/>
      <w:jc w:val="both"/>
    </w:pPr>
    <w:rPr>
      <w:rFonts w:ascii="Times New Roman" w:hAnsi="Times New Roman" w:eastAsia="宋体" w:cs="Times New Roman"/>
      <w:sz w:val="24"/>
      <w:szCs w:val="24"/>
      <w:lang w:val="en-US" w:eastAsia="zh-CN" w:bidi="ar-SA"/>
    </w:rPr>
  </w:style>
  <w:style w:type="paragraph" w:styleId="2">
    <w:name w:val="heading 1"/>
    <w:basedOn w:val="1"/>
    <w:next w:val="1"/>
    <w:qFormat/>
    <w:uiPriority w:val="0"/>
    <w:pPr>
      <w:keepNext/>
      <w:keepLines/>
      <w:numPr>
        <w:ilvl w:val="0"/>
        <w:numId w:val="1"/>
      </w:numPr>
      <w:pBdr>
        <w:top w:val="none" w:color="auto" w:sz="0" w:space="1"/>
        <w:left w:val="none" w:color="auto" w:sz="0" w:space="4"/>
        <w:bottom w:val="none" w:color="auto" w:sz="0" w:space="1"/>
        <w:right w:val="none" w:color="auto" w:sz="0" w:space="4"/>
      </w:pBdr>
      <w:spacing w:beforeLines="0" w:beforeAutospacing="0" w:afterLines="0" w:afterAutospacing="0" w:line="360" w:lineRule="auto"/>
      <w:ind w:left="432" w:hanging="432" w:firstLineChars="0"/>
      <w:jc w:val="left"/>
      <w:outlineLvl w:val="0"/>
    </w:pPr>
    <w:rPr>
      <w:rFonts w:ascii="Times New Roman" w:hAnsi="Times New Roman" w:eastAsia="宋体"/>
      <w:b/>
      <w:kern w:val="44"/>
      <w:sz w:val="36"/>
      <w:szCs w:val="44"/>
    </w:rPr>
  </w:style>
  <w:style w:type="paragraph" w:styleId="3">
    <w:name w:val="heading 2"/>
    <w:basedOn w:val="4"/>
    <w:next w:val="4"/>
    <w:link w:val="25"/>
    <w:unhideWhenUsed/>
    <w:qFormat/>
    <w:uiPriority w:val="0"/>
    <w:pPr>
      <w:numPr>
        <w:ilvl w:val="1"/>
        <w:numId w:val="1"/>
      </w:numPr>
      <w:ind w:left="575" w:hanging="575" w:firstLineChars="0"/>
      <w:jc w:val="left"/>
      <w:outlineLvl w:val="1"/>
    </w:pPr>
    <w:rPr>
      <w:rFonts w:hint="eastAsia" w:ascii="Times New Roman" w:hAnsi="Times New Roman" w:eastAsia="宋体"/>
      <w:b/>
      <w:kern w:val="2"/>
      <w:sz w:val="32"/>
      <w:szCs w:val="44"/>
    </w:rPr>
  </w:style>
  <w:style w:type="paragraph" w:styleId="5">
    <w:name w:val="heading 3"/>
    <w:basedOn w:val="1"/>
    <w:next w:val="1"/>
    <w:link w:val="26"/>
    <w:unhideWhenUsed/>
    <w:qFormat/>
    <w:uiPriority w:val="0"/>
    <w:pPr>
      <w:numPr>
        <w:ilvl w:val="2"/>
        <w:numId w:val="1"/>
      </w:numPr>
      <w:ind w:left="720" w:hanging="720" w:firstLineChars="0"/>
      <w:jc w:val="left"/>
      <w:outlineLvl w:val="2"/>
    </w:pPr>
    <w:rPr>
      <w:rFonts w:hint="eastAsia" w:ascii="Times New Roman" w:hAnsi="Times New Roman" w:eastAsia="宋体"/>
      <w:b/>
      <w:sz w:val="28"/>
      <w:szCs w:val="28"/>
    </w:rPr>
  </w:style>
  <w:style w:type="paragraph" w:styleId="6">
    <w:name w:val="heading 4"/>
    <w:next w:val="1"/>
    <w:semiHidden/>
    <w:unhideWhenUsed/>
    <w:qFormat/>
    <w:uiPriority w:val="0"/>
    <w:pPr>
      <w:keepNext w:val="0"/>
      <w:keepLines w:val="0"/>
      <w:numPr>
        <w:ilvl w:val="3"/>
        <w:numId w:val="1"/>
      </w:numPr>
      <w:spacing w:beforeLines="0" w:beforeAutospacing="0" w:afterLines="0" w:afterAutospacing="0" w:line="360" w:lineRule="auto"/>
      <w:ind w:left="864" w:hanging="864" w:firstLineChars="0"/>
      <w:jc w:val="left"/>
      <w:outlineLvl w:val="3"/>
    </w:pPr>
    <w:rPr>
      <w:rFonts w:ascii="Times New Roman" w:hAnsi="Times New Roman" w:eastAsia="宋体" w:cs="Times New Roman"/>
      <w:sz w:val="24"/>
      <w:szCs w:val="24"/>
    </w:rPr>
  </w:style>
  <w:style w:type="paragraph" w:styleId="7">
    <w:name w:val="heading 5"/>
    <w:basedOn w:val="1"/>
    <w:next w:val="1"/>
    <w:semiHidden/>
    <w:unhideWhenUsed/>
    <w:qFormat/>
    <w:uiPriority w:val="0"/>
    <w:pPr>
      <w:keepNext w:val="0"/>
      <w:keepLines w:val="0"/>
      <w:widowControl/>
      <w:numPr>
        <w:ilvl w:val="4"/>
        <w:numId w:val="1"/>
      </w:numPr>
      <w:snapToGrid/>
      <w:spacing w:beforeLines="0" w:beforeAutospacing="0" w:afterLines="0" w:afterAutospacing="0" w:line="360" w:lineRule="auto"/>
      <w:ind w:left="1008" w:hanging="1008" w:firstLineChars="0"/>
      <w:outlineLvl w:val="4"/>
    </w:pPr>
    <w:rPr>
      <w:rFonts w:ascii="Times New Roman" w:hAnsi="Times New Roman" w:eastAsia="宋体" w:cs="Times New Roman"/>
      <w:sz w:val="24"/>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customStyle="1" w:styleId="4">
    <w:name w:val="正文格式"/>
    <w:basedOn w:val="1"/>
    <w:autoRedefine/>
    <w:qFormat/>
    <w:uiPriority w:val="0"/>
    <w:pPr>
      <w:spacing w:line="360" w:lineRule="auto"/>
      <w:ind w:firstLine="482"/>
    </w:pPr>
    <w:rPr>
      <w:sz w:val="24"/>
      <w:szCs w:val="24"/>
    </w:rPr>
  </w:style>
  <w:style w:type="paragraph" w:styleId="12">
    <w:name w:val="Normal Indent"/>
    <w:basedOn w:val="1"/>
    <w:next w:val="1"/>
    <w:unhideWhenUsed/>
    <w:uiPriority w:val="99"/>
    <w:pPr>
      <w:ind w:firstLine="420" w:firstLineChars="200"/>
    </w:pPr>
  </w:style>
  <w:style w:type="paragraph" w:styleId="13">
    <w:name w:val="annotation text"/>
    <w:basedOn w:val="1"/>
    <w:qFormat/>
    <w:uiPriority w:val="0"/>
    <w:pPr>
      <w:jc w:val="left"/>
    </w:pPr>
  </w:style>
  <w:style w:type="paragraph" w:styleId="14">
    <w:name w:val="Body Text Indent"/>
    <w:basedOn w:val="1"/>
    <w:next w:val="15"/>
    <w:qFormat/>
    <w:uiPriority w:val="0"/>
    <w:pPr>
      <w:spacing w:after="120"/>
      <w:ind w:left="420" w:leftChars="200"/>
    </w:pPr>
  </w:style>
  <w:style w:type="paragraph" w:styleId="15">
    <w:name w:val="header"/>
    <w:basedOn w:val="1"/>
    <w:next w:val="1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6">
    <w:name w:val="样式5"/>
    <w:basedOn w:val="12"/>
    <w:qFormat/>
    <w:uiPriority w:val="99"/>
    <w:pPr>
      <w:spacing w:line="440" w:lineRule="exact"/>
      <w:ind w:right="-105" w:rightChars="-50"/>
      <w:jc w:val="center"/>
    </w:pPr>
    <w:rPr>
      <w:rFonts w:ascii="宋体" w:hAnsi="宋体"/>
    </w:rPr>
  </w:style>
  <w:style w:type="paragraph" w:styleId="17">
    <w:name w:val="toc 3"/>
    <w:basedOn w:val="1"/>
    <w:next w:val="1"/>
    <w:qFormat/>
    <w:uiPriority w:val="0"/>
    <w:pPr>
      <w:ind w:left="840" w:leftChars="400"/>
    </w:pPr>
  </w:style>
  <w:style w:type="paragraph" w:styleId="18">
    <w:name w:val="Body Text Indent 2"/>
    <w:basedOn w:val="1"/>
    <w:next w:val="1"/>
    <w:qFormat/>
    <w:uiPriority w:val="0"/>
    <w:pPr>
      <w:spacing w:after="120" w:line="480" w:lineRule="auto"/>
      <w:ind w:left="420" w:leftChars="200"/>
    </w:pPr>
  </w:style>
  <w:style w:type="paragraph" w:styleId="19">
    <w:name w:val="footer"/>
    <w:basedOn w:val="1"/>
    <w:next w:val="1"/>
    <w:autoRedefine/>
    <w:qFormat/>
    <w:uiPriority w:val="0"/>
    <w:pPr>
      <w:tabs>
        <w:tab w:val="center" w:pos="4153"/>
        <w:tab w:val="right" w:pos="8306"/>
      </w:tabs>
      <w:snapToGrid w:val="0"/>
      <w:jc w:val="left"/>
    </w:pPr>
    <w:rPr>
      <w:sz w:val="18"/>
    </w:rPr>
  </w:style>
  <w:style w:type="paragraph" w:styleId="20">
    <w:name w:val="toc 1"/>
    <w:basedOn w:val="1"/>
    <w:next w:val="1"/>
    <w:qFormat/>
    <w:uiPriority w:val="0"/>
  </w:style>
  <w:style w:type="paragraph" w:styleId="21">
    <w:name w:val="toc 2"/>
    <w:basedOn w:val="1"/>
    <w:next w:val="1"/>
    <w:qFormat/>
    <w:uiPriority w:val="0"/>
    <w:pPr>
      <w:ind w:left="420" w:leftChars="2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标题 2 Char"/>
    <w:link w:val="3"/>
    <w:qFormat/>
    <w:uiPriority w:val="0"/>
    <w:rPr>
      <w:rFonts w:ascii="Times New Roman" w:hAnsi="Times New Roman" w:eastAsia="宋体" w:cs="Times New Roman"/>
      <w:b/>
      <w:kern w:val="2"/>
      <w:sz w:val="32"/>
      <w:szCs w:val="44"/>
    </w:rPr>
  </w:style>
  <w:style w:type="character" w:customStyle="1" w:styleId="26">
    <w:name w:val="标题 3 Char"/>
    <w:link w:val="5"/>
    <w:qFormat/>
    <w:uiPriority w:val="0"/>
    <w:rPr>
      <w:rFonts w:ascii="Times New Roman" w:hAnsi="Times New Roman" w:eastAsia="宋体" w:cs="Times New Roman"/>
      <w:b/>
      <w:sz w:val="28"/>
      <w:szCs w:val="28"/>
    </w:rPr>
  </w:style>
  <w:style w:type="paragraph" w:customStyle="1" w:styleId="27">
    <w:name w:val="表头图尾"/>
    <w:basedOn w:val="1"/>
    <w:next w:val="1"/>
    <w:qFormat/>
    <w:uiPriority w:val="0"/>
    <w:pPr>
      <w:spacing w:line="240" w:lineRule="auto"/>
      <w:ind w:firstLine="0" w:firstLineChars="0"/>
      <w:jc w:val="center"/>
    </w:pPr>
    <w:rPr>
      <w:rFonts w:ascii="Times New Roman" w:hAnsi="Times New Roman" w:eastAsia="宋体"/>
      <w:b/>
      <w:sz w:val="21"/>
      <w:szCs w:val="21"/>
    </w:rPr>
  </w:style>
  <w:style w:type="paragraph" w:customStyle="1" w:styleId="28">
    <w:name w:val="表内五号"/>
    <w:basedOn w:val="1"/>
    <w:next w:val="1"/>
    <w:qFormat/>
    <w:uiPriority w:val="0"/>
    <w:pPr>
      <w:pBdr>
        <w:top w:val="none" w:color="auto" w:sz="0" w:space="1"/>
        <w:left w:val="none" w:color="auto" w:sz="0" w:space="4"/>
        <w:bottom w:val="none" w:color="auto" w:sz="0" w:space="1"/>
        <w:right w:val="none" w:color="auto" w:sz="0" w:space="4"/>
      </w:pBdr>
      <w:spacing w:line="240" w:lineRule="auto"/>
      <w:ind w:firstLine="0" w:firstLineChars="0"/>
      <w:jc w:val="center"/>
    </w:pPr>
    <w:rPr>
      <w:rFonts w:ascii="Times New Roman" w:hAnsi="Times New Roman" w:eastAsia="宋体"/>
      <w:sz w:val="21"/>
      <w:szCs w:val="21"/>
    </w:rPr>
  </w:style>
  <w:style w:type="paragraph" w:customStyle="1" w:styleId="29">
    <w:name w:val="0正文"/>
    <w:basedOn w:val="14"/>
    <w:next w:val="1"/>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1731</Words>
  <Characters>1939</Characters>
  <Lines>1</Lines>
  <Paragraphs>1</Paragraphs>
  <TotalTime>0</TotalTime>
  <ScaleCrop>false</ScaleCrop>
  <LinksUpToDate>false</LinksUpToDate>
  <CharactersWithSpaces>1978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2022-02-17T05:59:00Z</dcterms:created>
  <dc:creator>Administrator</dc:creator>
  <cp:lastModifiedBy>--</cp:lastModifiedBy>
  <dcterms:modified xsi:type="dcterms:W3CDTF">2026-07-30T01:11:37Z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8223B1CDE9304FEAA29DB4E0E6CD76B6_13</vt:lpwstr>
  </property>
  <property fmtid="{D5CDD505-2E9C-101B-9397-08002B2CF9AE}" pid="4" name="KSOTemplateDocerSaveRecord">
    <vt:lpwstr>eyJoZGlkIjoiNzQ4YTQzMjRlNGU1NDViMmJhNWZmM2IzZjY5MzczNzUiLCJ1c2VySWQiOiIyMjcwOTQzOTUifQ==</vt:lpwstr>
  </property>
</Properties>
</file>